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F11298" w:rsidRPr="00F11298" w14:paraId="754D1FDF" w14:textId="77777777" w:rsidTr="00F11298">
        <w:trPr>
          <w:trHeight w:val="423"/>
        </w:trPr>
        <w:tc>
          <w:tcPr>
            <w:tcW w:w="9248" w:type="dxa"/>
            <w:shd w:val="clear" w:color="auto" w:fill="FFFFFF" w:themeFill="background1"/>
          </w:tcPr>
          <w:p w14:paraId="1411433C" w14:textId="77777777" w:rsidR="003A22C7" w:rsidRPr="00F11298" w:rsidRDefault="000B2A94" w:rsidP="00F11298">
            <w:pPr>
              <w:pStyle w:val="Heading1"/>
              <w:rPr>
                <w:rFonts w:asciiTheme="minorHAnsi" w:hAnsiTheme="minorHAnsi" w:cstheme="minorHAnsi"/>
                <w:b/>
                <w:color w:val="auto"/>
              </w:rPr>
            </w:pPr>
            <w:bookmarkStart w:id="0" w:name="_GoBack"/>
            <w:bookmarkEnd w:id="0"/>
            <w:r w:rsidRPr="00F11298">
              <w:rPr>
                <w:rFonts w:asciiTheme="minorHAnsi" w:hAnsiTheme="minorHAnsi" w:cstheme="minorHAnsi"/>
                <w:b/>
                <w:color w:val="auto"/>
              </w:rPr>
              <w:t>Accord</w:t>
            </w:r>
            <w:r w:rsidR="000F3134" w:rsidRPr="00F11298">
              <w:rPr>
                <w:rFonts w:asciiTheme="minorHAnsi" w:hAnsiTheme="minorHAnsi" w:cstheme="minorHAnsi"/>
                <w:b/>
                <w:color w:val="auto"/>
              </w:rPr>
              <w:t>-cadre</w:t>
            </w:r>
            <w:r w:rsidR="571AD149" w:rsidRPr="00F11298">
              <w:rPr>
                <w:rFonts w:asciiTheme="minorHAnsi" w:hAnsiTheme="minorHAnsi" w:cstheme="minorHAnsi"/>
                <w:b/>
                <w:color w:val="auto"/>
              </w:rPr>
              <w:t xml:space="preserve"> sur l</w:t>
            </w:r>
            <w:r w:rsidR="00912EFA" w:rsidRPr="00F11298">
              <w:rPr>
                <w:rFonts w:asciiTheme="minorHAnsi" w:hAnsiTheme="minorHAnsi" w:cstheme="minorHAnsi"/>
                <w:b/>
                <w:color w:val="auto"/>
              </w:rPr>
              <w:t>a réalisation</w:t>
            </w:r>
            <w:r w:rsidR="571AD149" w:rsidRPr="00F11298">
              <w:rPr>
                <w:rFonts w:asciiTheme="minorHAnsi" w:hAnsiTheme="minorHAnsi" w:cstheme="minorHAnsi"/>
                <w:b/>
                <w:color w:val="auto"/>
              </w:rPr>
              <w:t xml:space="preserve"> de logements abordables dans le </w:t>
            </w:r>
            <w:r w:rsidR="00D9424C" w:rsidRPr="00F11298">
              <w:rPr>
                <w:rFonts w:asciiTheme="minorHAnsi" w:hAnsiTheme="minorHAnsi" w:cstheme="minorHAnsi"/>
                <w:b/>
                <w:color w:val="auto"/>
              </w:rPr>
              <w:t>PAP</w:t>
            </w:r>
            <w:r w:rsidR="00912EFA" w:rsidRPr="00F11298">
              <w:rPr>
                <w:rFonts w:asciiTheme="minorHAnsi" w:hAnsiTheme="minorHAnsi" w:cstheme="minorHAnsi"/>
                <w:b/>
                <w:color w:val="auto"/>
              </w:rPr>
              <w:t xml:space="preserve"> …</w:t>
            </w:r>
            <w:r w:rsidR="00D9424C" w:rsidRPr="00F11298">
              <w:rPr>
                <w:rFonts w:asciiTheme="minorHAnsi" w:hAnsiTheme="minorHAnsi" w:cstheme="minorHAnsi"/>
                <w:b/>
                <w:color w:val="auto"/>
              </w:rPr>
              <w:t xml:space="preserve"> à …</w:t>
            </w:r>
          </w:p>
        </w:tc>
      </w:tr>
    </w:tbl>
    <w:p w14:paraId="2ACCAE5E" w14:textId="77777777" w:rsidR="00B52B03" w:rsidRDefault="00B52B03" w:rsidP="003A22C7">
      <w:pPr>
        <w:jc w:val="both"/>
        <w:rPr>
          <w:rFonts w:ascii="Trebuchet MS" w:hAnsi="Trebuchet MS" w:cs="Arial"/>
        </w:rPr>
      </w:pPr>
    </w:p>
    <w:p w14:paraId="094A0579" w14:textId="77777777" w:rsidR="005E449C" w:rsidRDefault="00B52B03" w:rsidP="571AD149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Entre</w:t>
      </w:r>
    </w:p>
    <w:p w14:paraId="77C0A4B5" w14:textId="77777777" w:rsidR="005E449C" w:rsidRDefault="005E449C" w:rsidP="571AD149">
      <w:pPr>
        <w:jc w:val="both"/>
        <w:rPr>
          <w:rFonts w:ascii="Trebuchet MS" w:hAnsi="Trebuchet MS" w:cs="Arial"/>
        </w:rPr>
      </w:pPr>
    </w:p>
    <w:p w14:paraId="347BA4F9" w14:textId="77777777" w:rsidR="00B779D0" w:rsidRDefault="571AD149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Trebuchet MS" w:hAnsi="Trebuchet MS" w:cs="Arial"/>
        </w:rPr>
      </w:pPr>
      <w:proofErr w:type="gramStart"/>
      <w:r w:rsidRPr="571AD149">
        <w:rPr>
          <w:rFonts w:ascii="Trebuchet MS" w:hAnsi="Trebuchet MS" w:cs="Arial"/>
        </w:rPr>
        <w:t>la</w:t>
      </w:r>
      <w:proofErr w:type="gramEnd"/>
      <w:r w:rsidRPr="571AD149">
        <w:rPr>
          <w:rFonts w:ascii="Trebuchet MS" w:hAnsi="Trebuchet MS" w:cs="Arial"/>
        </w:rPr>
        <w:t xml:space="preserve"> commune de …., représentée par son collège de bourgmestre et échevins, à savoir :</w:t>
      </w:r>
    </w:p>
    <w:p w14:paraId="0674A99F" w14:textId="77777777" w:rsidR="00B779D0" w:rsidRPr="00C05713" w:rsidRDefault="00B779D0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jc w:val="both"/>
        <w:rPr>
          <w:rFonts w:ascii="Trebuchet MS" w:hAnsi="Trebuchet MS" w:cs="Arial"/>
        </w:rPr>
      </w:pPr>
      <w:r w:rsidRPr="00C05713">
        <w:rPr>
          <w:rFonts w:ascii="Trebuchet MS" w:hAnsi="Trebuchet MS" w:cs="Arial"/>
        </w:rPr>
        <w:t>•</w:t>
      </w:r>
      <w:r w:rsidRPr="00C05713">
        <w:rPr>
          <w:rFonts w:ascii="Trebuchet MS" w:hAnsi="Trebuchet MS" w:cs="Arial"/>
        </w:rPr>
        <w:tab/>
        <w:t>Monsieur / Madame ………, bourgmestre</w:t>
      </w:r>
    </w:p>
    <w:p w14:paraId="449BDEFA" w14:textId="2076EA68" w:rsidR="00B779D0" w:rsidRPr="00C05713" w:rsidRDefault="00B779D0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jc w:val="both"/>
        <w:rPr>
          <w:rFonts w:ascii="Trebuchet MS" w:hAnsi="Trebuchet MS" w:cs="Arial"/>
        </w:rPr>
      </w:pPr>
      <w:r w:rsidRPr="00C05713">
        <w:rPr>
          <w:rFonts w:ascii="Trebuchet MS" w:hAnsi="Trebuchet MS" w:cs="Arial"/>
        </w:rPr>
        <w:t>•</w:t>
      </w:r>
      <w:r w:rsidRPr="00C05713">
        <w:rPr>
          <w:rFonts w:ascii="Trebuchet MS" w:hAnsi="Trebuchet MS" w:cs="Arial"/>
        </w:rPr>
        <w:tab/>
        <w:t>Monsieur / Madame ………, échevin</w:t>
      </w:r>
    </w:p>
    <w:p w14:paraId="2AC5E8B9" w14:textId="77777777" w:rsidR="00B779D0" w:rsidRPr="00C05713" w:rsidRDefault="00B779D0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jc w:val="both"/>
        <w:rPr>
          <w:rFonts w:ascii="Trebuchet MS" w:hAnsi="Trebuchet MS" w:cs="Arial"/>
        </w:rPr>
      </w:pPr>
      <w:r w:rsidRPr="00C05713">
        <w:rPr>
          <w:rFonts w:ascii="Trebuchet MS" w:hAnsi="Trebuchet MS" w:cs="Arial"/>
        </w:rPr>
        <w:t>•</w:t>
      </w:r>
      <w:r w:rsidRPr="00C05713">
        <w:rPr>
          <w:rFonts w:ascii="Trebuchet MS" w:hAnsi="Trebuchet MS" w:cs="Arial"/>
        </w:rPr>
        <w:tab/>
        <w:t>Monsieur / Madame ………, échevin</w:t>
      </w:r>
    </w:p>
    <w:p w14:paraId="057DDB20" w14:textId="77777777" w:rsidR="00B779D0" w:rsidRDefault="00B779D0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jc w:val="both"/>
        <w:rPr>
          <w:rFonts w:ascii="Trebuchet MS" w:hAnsi="Trebuchet MS" w:cs="Arial"/>
        </w:rPr>
      </w:pPr>
      <w:r w:rsidRPr="00C05713">
        <w:rPr>
          <w:rFonts w:ascii="Trebuchet MS" w:hAnsi="Trebuchet MS" w:cs="Arial"/>
        </w:rPr>
        <w:t>•</w:t>
      </w:r>
      <w:r w:rsidRPr="00C05713">
        <w:rPr>
          <w:rFonts w:ascii="Trebuchet MS" w:hAnsi="Trebuchet MS" w:cs="Arial"/>
        </w:rPr>
        <w:tab/>
        <w:t>Monsieur / Madame ………, échevin</w:t>
      </w:r>
    </w:p>
    <w:p w14:paraId="484C0CE7" w14:textId="77777777" w:rsidR="00B52B03" w:rsidRPr="00C05713" w:rsidRDefault="00B52B03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76" w:lineRule="auto"/>
        <w:jc w:val="both"/>
        <w:rPr>
          <w:rFonts w:ascii="Trebuchet MS" w:hAnsi="Trebuchet MS" w:cs="Arial"/>
        </w:rPr>
      </w:pPr>
    </w:p>
    <w:p w14:paraId="2897CF30" w14:textId="77777777" w:rsidR="00B779D0" w:rsidRDefault="00B52B03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ci</w:t>
      </w:r>
      <w:proofErr w:type="gramEnd"/>
      <w:r>
        <w:rPr>
          <w:rFonts w:ascii="Trebuchet MS" w:hAnsi="Trebuchet MS" w:cs="Arial"/>
        </w:rPr>
        <w:t>-après « la Commune »</w:t>
      </w:r>
    </w:p>
    <w:p w14:paraId="62F43309" w14:textId="77777777" w:rsidR="00B52B03" w:rsidRDefault="00B52B03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Trebuchet MS" w:hAnsi="Trebuchet MS" w:cs="Arial"/>
        </w:rPr>
      </w:pPr>
    </w:p>
    <w:p w14:paraId="4D56CEDD" w14:textId="77777777" w:rsidR="002072F6" w:rsidRDefault="002072F6" w:rsidP="003A22C7">
      <w:pPr>
        <w:jc w:val="both"/>
        <w:rPr>
          <w:rFonts w:ascii="Trebuchet MS" w:hAnsi="Trebuchet MS" w:cs="Arial"/>
        </w:rPr>
      </w:pPr>
    </w:p>
    <w:p w14:paraId="164AD206" w14:textId="77777777" w:rsidR="002072F6" w:rsidRDefault="571AD149" w:rsidP="571AD149">
      <w:pPr>
        <w:jc w:val="both"/>
        <w:rPr>
          <w:rFonts w:ascii="Trebuchet MS" w:hAnsi="Trebuchet MS" w:cs="Arial"/>
        </w:rPr>
      </w:pPr>
      <w:proofErr w:type="gramStart"/>
      <w:r w:rsidRPr="571AD149">
        <w:rPr>
          <w:rFonts w:ascii="Trebuchet MS" w:hAnsi="Trebuchet MS" w:cs="Arial"/>
        </w:rPr>
        <w:t>et</w:t>
      </w:r>
      <w:proofErr w:type="gramEnd"/>
    </w:p>
    <w:p w14:paraId="4F67EC92" w14:textId="77777777" w:rsidR="002072F6" w:rsidRDefault="002072F6" w:rsidP="003A22C7">
      <w:pPr>
        <w:jc w:val="both"/>
        <w:rPr>
          <w:rFonts w:ascii="Trebuchet MS" w:hAnsi="Trebuchet MS" w:cs="Arial"/>
        </w:rPr>
      </w:pPr>
    </w:p>
    <w:p w14:paraId="60EB8650" w14:textId="77777777" w:rsidR="00B779D0" w:rsidRPr="00B779D0" w:rsidRDefault="571AD149" w:rsidP="571AD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Trebuchet MS" w:hAnsi="Trebuchet MS" w:cs="Arial"/>
        </w:rPr>
      </w:pPr>
      <w:proofErr w:type="gramStart"/>
      <w:r w:rsidRPr="571AD149">
        <w:rPr>
          <w:rFonts w:ascii="Trebuchet MS" w:hAnsi="Trebuchet MS" w:cs="Arial"/>
        </w:rPr>
        <w:t>la</w:t>
      </w:r>
      <w:proofErr w:type="gramEnd"/>
      <w:r w:rsidRPr="571AD149">
        <w:rPr>
          <w:rFonts w:ascii="Trebuchet MS" w:hAnsi="Trebuchet MS" w:cs="Arial"/>
        </w:rPr>
        <w:t xml:space="preserve"> société ……… établie et ayant son siège social à ……… inscrite au registre de commerce et de</w:t>
      </w:r>
      <w:r w:rsidR="003E133F">
        <w:rPr>
          <w:rFonts w:ascii="Trebuchet MS" w:hAnsi="Trebuchet MS" w:cs="Arial"/>
        </w:rPr>
        <w:t>s</w:t>
      </w:r>
      <w:r w:rsidRPr="571AD149">
        <w:rPr>
          <w:rFonts w:ascii="Trebuchet MS" w:hAnsi="Trebuchet MS" w:cs="Arial"/>
        </w:rPr>
        <w:t xml:space="preserve"> sociétés sous le numéro ………, représentée par son gérant actuellement en fonction / son conseil d’administration actuellement en fonction</w:t>
      </w:r>
    </w:p>
    <w:p w14:paraId="468C8CC5" w14:textId="77777777" w:rsidR="00B779D0" w:rsidRPr="00B779D0" w:rsidRDefault="00B779D0" w:rsidP="00B77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Trebuchet MS" w:hAnsi="Trebuchet MS" w:cs="Arial"/>
        </w:rPr>
      </w:pPr>
    </w:p>
    <w:p w14:paraId="19013603" w14:textId="77777777" w:rsidR="00B779D0" w:rsidRPr="00B779D0" w:rsidRDefault="00B779D0" w:rsidP="571AD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Trebuchet MS" w:hAnsi="Trebuchet MS" w:cs="Arial"/>
        </w:rPr>
      </w:pPr>
      <w:r w:rsidRPr="00B779D0">
        <w:rPr>
          <w:rFonts w:ascii="Trebuchet MS" w:hAnsi="Trebuchet MS" w:cs="Arial"/>
        </w:rPr>
        <w:t>•</w:t>
      </w:r>
      <w:r w:rsidRPr="00B779D0">
        <w:rPr>
          <w:rFonts w:ascii="Trebuchet MS" w:hAnsi="Trebuchet MS" w:cs="Arial"/>
        </w:rPr>
        <w:tab/>
        <w:t>Monsieur / Madame ……… demeurant à ………</w:t>
      </w:r>
    </w:p>
    <w:p w14:paraId="5E81DFC3" w14:textId="77777777" w:rsidR="00B779D0" w:rsidRDefault="00B779D0" w:rsidP="571AD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Trebuchet MS" w:hAnsi="Trebuchet MS" w:cs="Arial"/>
        </w:rPr>
      </w:pPr>
      <w:r w:rsidRPr="00B779D0">
        <w:rPr>
          <w:rFonts w:ascii="Trebuchet MS" w:hAnsi="Trebuchet MS" w:cs="Arial"/>
        </w:rPr>
        <w:t>•</w:t>
      </w:r>
      <w:r w:rsidRPr="00B779D0">
        <w:rPr>
          <w:rFonts w:ascii="Trebuchet MS" w:hAnsi="Trebuchet MS" w:cs="Arial"/>
        </w:rPr>
        <w:tab/>
        <w:t>Monsieur / Madame ……… demeurant à ………</w:t>
      </w:r>
    </w:p>
    <w:p w14:paraId="37723167" w14:textId="77777777" w:rsidR="00B52B03" w:rsidRPr="00B779D0" w:rsidRDefault="00B52B03" w:rsidP="571AD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Trebuchet MS" w:hAnsi="Trebuchet MS" w:cs="Arial"/>
        </w:rPr>
      </w:pPr>
    </w:p>
    <w:p w14:paraId="32DE1609" w14:textId="77777777" w:rsidR="00B779D0" w:rsidRDefault="571AD149" w:rsidP="571AD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Trebuchet MS" w:hAnsi="Trebuchet MS" w:cs="Arial"/>
        </w:rPr>
      </w:pPr>
      <w:proofErr w:type="gramStart"/>
      <w:r w:rsidRPr="571AD149">
        <w:rPr>
          <w:rFonts w:ascii="Trebuchet MS" w:hAnsi="Trebuchet MS" w:cs="Arial"/>
        </w:rPr>
        <w:t>ci</w:t>
      </w:r>
      <w:proofErr w:type="gramEnd"/>
      <w:r w:rsidRPr="571AD149">
        <w:rPr>
          <w:rFonts w:ascii="Trebuchet MS" w:hAnsi="Trebuchet MS" w:cs="Arial"/>
        </w:rPr>
        <w:t xml:space="preserve">-après « </w:t>
      </w:r>
      <w:r w:rsidR="000B2A94">
        <w:rPr>
          <w:rFonts w:ascii="Trebuchet MS" w:hAnsi="Trebuchet MS" w:cs="Arial"/>
        </w:rPr>
        <w:t>l’initiateur du projet</w:t>
      </w:r>
      <w:r w:rsidRPr="571AD149">
        <w:rPr>
          <w:rFonts w:ascii="Trebuchet MS" w:hAnsi="Trebuchet MS" w:cs="Arial"/>
        </w:rPr>
        <w:t>»</w:t>
      </w:r>
    </w:p>
    <w:p w14:paraId="0D00140A" w14:textId="77777777" w:rsidR="00B52B03" w:rsidRPr="00B779D0" w:rsidRDefault="00B52B03" w:rsidP="571AD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Trebuchet MS" w:hAnsi="Trebuchet MS" w:cs="Arial"/>
        </w:rPr>
      </w:pPr>
    </w:p>
    <w:p w14:paraId="570D8305" w14:textId="77777777" w:rsidR="002072F6" w:rsidRDefault="002072F6" w:rsidP="003A22C7">
      <w:pPr>
        <w:jc w:val="both"/>
        <w:rPr>
          <w:rFonts w:ascii="Trebuchet MS" w:hAnsi="Trebuchet MS" w:cs="Arial"/>
        </w:rPr>
      </w:pPr>
    </w:p>
    <w:p w14:paraId="3C684A48" w14:textId="77777777" w:rsidR="00B779D0" w:rsidRDefault="571AD149" w:rsidP="571AD149">
      <w:pPr>
        <w:jc w:val="both"/>
        <w:rPr>
          <w:rFonts w:ascii="Trebuchet MS" w:hAnsi="Trebuchet MS" w:cs="Arial"/>
        </w:rPr>
      </w:pPr>
      <w:proofErr w:type="gramStart"/>
      <w:r w:rsidRPr="571AD149">
        <w:rPr>
          <w:rFonts w:ascii="Trebuchet MS" w:hAnsi="Trebuchet MS" w:cs="Arial"/>
        </w:rPr>
        <w:t>et</w:t>
      </w:r>
      <w:proofErr w:type="gramEnd"/>
    </w:p>
    <w:p w14:paraId="07F6827A" w14:textId="77777777" w:rsidR="00B779D0" w:rsidRDefault="00B779D0" w:rsidP="003A22C7">
      <w:pPr>
        <w:jc w:val="both"/>
        <w:rPr>
          <w:rFonts w:ascii="Trebuchet MS" w:hAnsi="Trebuchet MS" w:cs="Arial"/>
        </w:rPr>
      </w:pPr>
    </w:p>
    <w:p w14:paraId="16F83F64" w14:textId="77777777" w:rsidR="003A22C7" w:rsidRPr="00F34787" w:rsidRDefault="571AD149" w:rsidP="00A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Arial"/>
        </w:rPr>
      </w:pPr>
      <w:proofErr w:type="gramStart"/>
      <w:r w:rsidRPr="571AD149">
        <w:rPr>
          <w:rFonts w:ascii="Trebuchet MS" w:hAnsi="Trebuchet MS" w:cs="Arial"/>
        </w:rPr>
        <w:t>le</w:t>
      </w:r>
      <w:proofErr w:type="gramEnd"/>
      <w:r w:rsidRPr="571AD149">
        <w:rPr>
          <w:rFonts w:ascii="Trebuchet MS" w:hAnsi="Trebuchet MS" w:cs="Arial"/>
        </w:rPr>
        <w:t xml:space="preserve"> promoteur public « …. », </w:t>
      </w:r>
      <w:r w:rsidR="003E133F">
        <w:rPr>
          <w:rFonts w:ascii="Trebuchet MS" w:hAnsi="Trebuchet MS" w:cs="Arial"/>
        </w:rPr>
        <w:t>s</w:t>
      </w:r>
      <w:r w:rsidRPr="571AD149">
        <w:rPr>
          <w:rFonts w:ascii="Trebuchet MS" w:hAnsi="Trebuchet MS" w:cs="Arial"/>
        </w:rPr>
        <w:t xml:space="preserve">ociété </w:t>
      </w:r>
      <w:r w:rsidR="003E133F">
        <w:rPr>
          <w:rFonts w:ascii="Trebuchet MS" w:hAnsi="Trebuchet MS" w:cs="Arial"/>
        </w:rPr>
        <w:t>a</w:t>
      </w:r>
      <w:r w:rsidRPr="571AD149">
        <w:rPr>
          <w:rFonts w:ascii="Trebuchet MS" w:hAnsi="Trebuchet MS" w:cs="Arial"/>
        </w:rPr>
        <w:t xml:space="preserve">nonyme/établissement </w:t>
      </w:r>
      <w:r w:rsidR="003E133F" w:rsidRPr="571AD149">
        <w:rPr>
          <w:rFonts w:ascii="Trebuchet MS" w:hAnsi="Trebuchet MS" w:cs="Arial"/>
        </w:rPr>
        <w:t>publi</w:t>
      </w:r>
      <w:r w:rsidR="003E133F">
        <w:rPr>
          <w:rFonts w:ascii="Trebuchet MS" w:hAnsi="Trebuchet MS" w:cs="Arial"/>
        </w:rPr>
        <w:t>c</w:t>
      </w:r>
      <w:r w:rsidRPr="571AD149">
        <w:rPr>
          <w:rFonts w:ascii="Trebuchet MS" w:hAnsi="Trebuchet MS" w:cs="Arial"/>
        </w:rPr>
        <w:t>, enregistrée …., dont le siège social est sis à …., L-….Luxembourg, représenté par son directeur, Monsieur Guy ENTRINGER/Jacques VANDIVINIT,</w:t>
      </w:r>
    </w:p>
    <w:p w14:paraId="4CA4943A" w14:textId="77777777" w:rsidR="003A22C7" w:rsidRPr="00F34787" w:rsidRDefault="003A22C7" w:rsidP="00A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Arial"/>
        </w:rPr>
      </w:pPr>
    </w:p>
    <w:p w14:paraId="60D7580D" w14:textId="77777777" w:rsidR="003A22C7" w:rsidRDefault="571AD149" w:rsidP="00A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Arial"/>
        </w:rPr>
      </w:pPr>
      <w:proofErr w:type="gramStart"/>
      <w:r w:rsidRPr="571AD149">
        <w:rPr>
          <w:rFonts w:ascii="Trebuchet MS" w:hAnsi="Trebuchet MS" w:cs="Arial"/>
        </w:rPr>
        <w:t>ci</w:t>
      </w:r>
      <w:proofErr w:type="gramEnd"/>
      <w:r w:rsidRPr="571AD149">
        <w:rPr>
          <w:rFonts w:ascii="Trebuchet MS" w:hAnsi="Trebuchet MS" w:cs="Arial"/>
        </w:rPr>
        <w:t xml:space="preserve">-après dénommée « le </w:t>
      </w:r>
      <w:r w:rsidR="00912EFA">
        <w:rPr>
          <w:rFonts w:ascii="Trebuchet MS" w:hAnsi="Trebuchet MS" w:cs="Arial"/>
        </w:rPr>
        <w:t>P</w:t>
      </w:r>
      <w:r w:rsidR="00B52B03">
        <w:rPr>
          <w:rFonts w:ascii="Trebuchet MS" w:hAnsi="Trebuchet MS" w:cs="Arial"/>
        </w:rPr>
        <w:t>romoteur public »</w:t>
      </w:r>
    </w:p>
    <w:p w14:paraId="4059C28A" w14:textId="77777777" w:rsidR="00B779D0" w:rsidRPr="00F34787" w:rsidRDefault="00B779D0" w:rsidP="00AB7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rebuchet MS" w:hAnsi="Trebuchet MS" w:cs="Arial"/>
        </w:rPr>
      </w:pPr>
    </w:p>
    <w:p w14:paraId="4E88FD7A" w14:textId="77777777" w:rsidR="00DC032A" w:rsidRDefault="00DC032A" w:rsidP="003A22C7">
      <w:pPr>
        <w:jc w:val="both"/>
        <w:rPr>
          <w:rFonts w:ascii="Trebuchet MS" w:hAnsi="Trebuchet MS" w:cs="Arial"/>
        </w:rPr>
      </w:pPr>
    </w:p>
    <w:p w14:paraId="787106E3" w14:textId="77777777" w:rsidR="003A22C7" w:rsidRDefault="00B52B03" w:rsidP="571AD149">
      <w:pPr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et</w:t>
      </w:r>
      <w:proofErr w:type="gramEnd"/>
    </w:p>
    <w:p w14:paraId="23221CF1" w14:textId="77777777" w:rsidR="00B52B03" w:rsidRDefault="00B52B03" w:rsidP="571AD149">
      <w:pPr>
        <w:jc w:val="both"/>
        <w:rPr>
          <w:rFonts w:ascii="Trebuchet MS" w:hAnsi="Trebuchet MS" w:cs="Arial"/>
        </w:rPr>
      </w:pPr>
    </w:p>
    <w:p w14:paraId="6EBD015F" w14:textId="77777777" w:rsidR="003A22C7" w:rsidRDefault="003A22C7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Trebuchet MS" w:hAnsi="Trebuchet MS" w:cs="Arial"/>
        </w:rPr>
      </w:pPr>
    </w:p>
    <w:p w14:paraId="63EA7FB6" w14:textId="77777777" w:rsidR="003A22C7" w:rsidRDefault="571AD149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Trebuchet MS" w:hAnsi="Trebuchet MS" w:cs="Arial"/>
        </w:rPr>
      </w:pPr>
      <w:r w:rsidRPr="571AD149">
        <w:rPr>
          <w:rFonts w:ascii="Trebuchet MS" w:hAnsi="Trebuchet MS" w:cs="Arial"/>
        </w:rPr>
        <w:t>L’</w:t>
      </w:r>
      <w:r w:rsidRPr="571AD149">
        <w:rPr>
          <w:rFonts w:ascii="Trebuchet MS" w:hAnsi="Trebuchet MS" w:cs="Arial"/>
          <w:b/>
          <w:bCs/>
        </w:rPr>
        <w:t>Etat du Grand-Duché de Luxembourg</w:t>
      </w:r>
      <w:r w:rsidRPr="571AD149">
        <w:rPr>
          <w:rFonts w:ascii="Trebuchet MS" w:hAnsi="Trebuchet MS" w:cs="Arial"/>
        </w:rPr>
        <w:t>, représenté par son Ministre du Logement</w:t>
      </w:r>
    </w:p>
    <w:p w14:paraId="36326008" w14:textId="77777777" w:rsidR="003A22C7" w:rsidRDefault="003A22C7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Trebuchet MS" w:hAnsi="Trebuchet MS" w:cs="Arial"/>
        </w:rPr>
      </w:pPr>
    </w:p>
    <w:p w14:paraId="459AD07F" w14:textId="77777777" w:rsidR="00DC032A" w:rsidRDefault="00B52B03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6725"/>
        </w:tabs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ci</w:t>
      </w:r>
      <w:proofErr w:type="gramEnd"/>
      <w:r>
        <w:rPr>
          <w:rFonts w:ascii="Trebuchet MS" w:hAnsi="Trebuchet MS" w:cs="Arial"/>
        </w:rPr>
        <w:t>-après dénommé « l’Etat »</w:t>
      </w:r>
    </w:p>
    <w:p w14:paraId="5F3D7DD0" w14:textId="77777777" w:rsidR="00B52B03" w:rsidRDefault="00B52B03" w:rsidP="000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6725"/>
        </w:tabs>
        <w:jc w:val="both"/>
        <w:rPr>
          <w:rFonts w:ascii="Trebuchet MS" w:hAnsi="Trebuchet MS" w:cs="Arial"/>
        </w:rPr>
      </w:pPr>
    </w:p>
    <w:p w14:paraId="5510810F" w14:textId="77777777" w:rsidR="003A22C7" w:rsidRDefault="00856D33" w:rsidP="00856D33">
      <w:pPr>
        <w:tabs>
          <w:tab w:val="left" w:pos="6725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14:paraId="7533F6E2" w14:textId="77777777" w:rsidR="003A22C7" w:rsidRDefault="003A22C7" w:rsidP="003A22C7">
      <w:pPr>
        <w:jc w:val="both"/>
        <w:rPr>
          <w:rFonts w:ascii="Trebuchet MS" w:hAnsi="Trebuchet MS" w:cs="Arial"/>
        </w:rPr>
      </w:pPr>
    </w:p>
    <w:p w14:paraId="65934585" w14:textId="77777777" w:rsidR="003A22C7" w:rsidRDefault="00B52B03" w:rsidP="571AD149">
      <w:pPr>
        <w:jc w:val="both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il</w:t>
      </w:r>
      <w:proofErr w:type="gramEnd"/>
      <w:r>
        <w:rPr>
          <w:rFonts w:ascii="Trebuchet MS" w:hAnsi="Trebuchet MS" w:cs="Arial"/>
        </w:rPr>
        <w:t xml:space="preserve"> est convenu</w:t>
      </w:r>
      <w:r w:rsidR="571AD149" w:rsidRPr="571AD149">
        <w:rPr>
          <w:rFonts w:ascii="Trebuchet MS" w:hAnsi="Trebuchet MS" w:cs="Arial"/>
        </w:rPr>
        <w:t xml:space="preserve"> ce qui suit :</w:t>
      </w:r>
    </w:p>
    <w:p w14:paraId="5DDEDE40" w14:textId="77777777" w:rsidR="00DC032A" w:rsidRPr="00F34787" w:rsidRDefault="00DC032A" w:rsidP="003A22C7">
      <w:pPr>
        <w:jc w:val="both"/>
        <w:rPr>
          <w:rFonts w:ascii="Trebuchet MS" w:hAnsi="Trebuchet MS" w:cs="Arial"/>
        </w:rPr>
      </w:pPr>
    </w:p>
    <w:p w14:paraId="4A011C69" w14:textId="77777777" w:rsidR="00B52B03" w:rsidRDefault="00B52B03">
      <w:pPr>
        <w:overflowPunct/>
        <w:autoSpaceDE/>
        <w:autoSpaceDN/>
        <w:adjustRightInd/>
        <w:spacing w:after="160" w:line="259" w:lineRule="auto"/>
        <w:textAlignment w:val="auto"/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27ABB5D9" w14:textId="77777777" w:rsidR="003A22C7" w:rsidRPr="00B52B03" w:rsidRDefault="003A22C7" w:rsidP="00B52B03">
      <w:pPr>
        <w:pStyle w:val="Subtitle"/>
      </w:pPr>
      <w:r w:rsidRPr="571AD149">
        <w:lastRenderedPageBreak/>
        <w:t>Préambule</w:t>
      </w:r>
      <w:r w:rsidRPr="00DE2CBF">
        <w:tab/>
      </w:r>
      <w:r w:rsidRPr="00DE2CBF">
        <w:tab/>
      </w:r>
      <w:r w:rsidRPr="00DE2CBF">
        <w:tab/>
      </w:r>
      <w:r w:rsidRPr="00DE2CBF">
        <w:tab/>
      </w:r>
      <w:r w:rsidRPr="00DE2CBF">
        <w:tab/>
      </w:r>
      <w:r w:rsidRPr="00DE2CBF">
        <w:tab/>
      </w:r>
      <w:r w:rsidRPr="00DE2CBF">
        <w:tab/>
      </w:r>
      <w:r w:rsidRPr="00DE2CBF">
        <w:tab/>
      </w:r>
      <w:r w:rsidRPr="00DE2CBF">
        <w:tab/>
      </w:r>
      <w:r w:rsidRPr="00DE2CBF">
        <w:tab/>
      </w:r>
    </w:p>
    <w:p w14:paraId="016C072C" w14:textId="23960279" w:rsidR="00D20F26" w:rsidRDefault="00184C29" w:rsidP="003E133F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Le </w:t>
      </w:r>
      <w:r w:rsidR="001C247C">
        <w:rPr>
          <w:rFonts w:ascii="Trebuchet MS" w:hAnsi="Trebuchet MS" w:cs="Arial"/>
        </w:rPr>
        <w:t>présent</w:t>
      </w:r>
      <w:r w:rsidR="000B2A94">
        <w:rPr>
          <w:rFonts w:ascii="Trebuchet MS" w:hAnsi="Trebuchet MS" w:cs="Arial"/>
        </w:rPr>
        <w:t xml:space="preserve"> accord </w:t>
      </w:r>
      <w:r w:rsidR="571AD149" w:rsidRPr="571AD149">
        <w:rPr>
          <w:rFonts w:ascii="Trebuchet MS" w:hAnsi="Trebuchet MS" w:cs="Arial"/>
        </w:rPr>
        <w:t xml:space="preserve">a pour objet </w:t>
      </w:r>
      <w:r w:rsidR="00B76623">
        <w:rPr>
          <w:rFonts w:ascii="Trebuchet MS" w:hAnsi="Trebuchet MS" w:cs="Arial"/>
        </w:rPr>
        <w:t xml:space="preserve">de </w:t>
      </w:r>
      <w:r w:rsidR="00D20F26">
        <w:rPr>
          <w:rFonts w:ascii="Trebuchet MS" w:hAnsi="Trebuchet MS" w:cs="Arial"/>
        </w:rPr>
        <w:t>cadrer les</w:t>
      </w:r>
      <w:r w:rsidR="00B76623">
        <w:rPr>
          <w:rFonts w:ascii="Trebuchet MS" w:hAnsi="Trebuchet MS" w:cs="Arial"/>
        </w:rPr>
        <w:t xml:space="preserve"> relation</w:t>
      </w:r>
      <w:r w:rsidR="00D20F26">
        <w:rPr>
          <w:rFonts w:ascii="Trebuchet MS" w:hAnsi="Trebuchet MS" w:cs="Arial"/>
        </w:rPr>
        <w:t>s entre</w:t>
      </w:r>
      <w:r w:rsidR="00DB1905">
        <w:rPr>
          <w:rFonts w:ascii="Trebuchet MS" w:hAnsi="Trebuchet MS" w:cs="Arial"/>
        </w:rPr>
        <w:t xml:space="preserve"> </w:t>
      </w:r>
      <w:r w:rsidR="000B2A94">
        <w:rPr>
          <w:rFonts w:ascii="Trebuchet MS" w:hAnsi="Trebuchet MS" w:cs="Arial"/>
        </w:rPr>
        <w:t xml:space="preserve">la commune, l’Etat </w:t>
      </w:r>
      <w:r w:rsidR="00DB1905">
        <w:rPr>
          <w:rFonts w:ascii="Trebuchet MS" w:hAnsi="Trebuchet MS" w:cs="Arial"/>
        </w:rPr>
        <w:t>et</w:t>
      </w:r>
      <w:r w:rsidR="00B76623">
        <w:rPr>
          <w:rFonts w:ascii="Trebuchet MS" w:hAnsi="Trebuchet MS" w:cs="Arial"/>
        </w:rPr>
        <w:t xml:space="preserve"> les </w:t>
      </w:r>
      <w:r w:rsidR="00DB1905">
        <w:rPr>
          <w:rFonts w:ascii="Trebuchet MS" w:hAnsi="Trebuchet MS" w:cs="Arial"/>
        </w:rPr>
        <w:t xml:space="preserve">différents </w:t>
      </w:r>
      <w:r w:rsidR="00332863">
        <w:rPr>
          <w:rFonts w:ascii="Trebuchet MS" w:hAnsi="Trebuchet MS" w:cs="Arial"/>
        </w:rPr>
        <w:t xml:space="preserve">acteurs </w:t>
      </w:r>
      <w:r w:rsidR="00D20F26">
        <w:rPr>
          <w:rFonts w:ascii="Trebuchet MS" w:hAnsi="Trebuchet MS" w:cs="Arial"/>
        </w:rPr>
        <w:t xml:space="preserve">publics </w:t>
      </w:r>
      <w:r w:rsidR="000B2A94">
        <w:rPr>
          <w:rFonts w:ascii="Trebuchet MS" w:hAnsi="Trebuchet MS" w:cs="Arial"/>
        </w:rPr>
        <w:t xml:space="preserve">et privés </w:t>
      </w:r>
      <w:r w:rsidR="00B76623">
        <w:rPr>
          <w:rFonts w:ascii="Trebuchet MS" w:hAnsi="Trebuchet MS" w:cs="Arial"/>
        </w:rPr>
        <w:t>qui sont</w:t>
      </w:r>
      <w:r w:rsidR="00332863">
        <w:rPr>
          <w:rFonts w:ascii="Trebuchet MS" w:hAnsi="Trebuchet MS" w:cs="Arial"/>
        </w:rPr>
        <w:t xml:space="preserve"> </w:t>
      </w:r>
      <w:r w:rsidR="00B76623">
        <w:rPr>
          <w:rFonts w:ascii="Trebuchet MS" w:hAnsi="Trebuchet MS" w:cs="Arial"/>
        </w:rPr>
        <w:t>amenés à concourir à</w:t>
      </w:r>
      <w:r w:rsidR="571AD149" w:rsidRPr="571AD149">
        <w:rPr>
          <w:rFonts w:ascii="Trebuchet MS" w:hAnsi="Trebuchet MS" w:cs="Arial"/>
        </w:rPr>
        <w:t xml:space="preserve"> la </w:t>
      </w:r>
      <w:r w:rsidR="002A20B4">
        <w:rPr>
          <w:rFonts w:ascii="Trebuchet MS" w:hAnsi="Trebuchet MS" w:cs="Arial"/>
        </w:rPr>
        <w:t>réalisation</w:t>
      </w:r>
      <w:r w:rsidR="571AD149" w:rsidRPr="571AD149">
        <w:rPr>
          <w:rFonts w:ascii="Trebuchet MS" w:hAnsi="Trebuchet MS" w:cs="Arial"/>
        </w:rPr>
        <w:t xml:space="preserve"> des logements abordables</w:t>
      </w:r>
      <w:r w:rsidR="000F28F0">
        <w:rPr>
          <w:rFonts w:ascii="Trebuchet MS" w:hAnsi="Trebuchet MS" w:cs="Arial"/>
        </w:rPr>
        <w:t xml:space="preserve"> </w:t>
      </w:r>
      <w:r w:rsidR="00B76623">
        <w:rPr>
          <w:rFonts w:ascii="Trebuchet MS" w:hAnsi="Trebuchet MS" w:cs="Arial"/>
        </w:rPr>
        <w:t>prévus par l’article 29</w:t>
      </w:r>
      <w:r w:rsidR="00B76623">
        <w:rPr>
          <w:rFonts w:ascii="Trebuchet MS" w:hAnsi="Trebuchet MS" w:cs="Arial"/>
          <w:i/>
        </w:rPr>
        <w:t>bis</w:t>
      </w:r>
      <w:r w:rsidR="00B76623">
        <w:rPr>
          <w:rFonts w:ascii="Trebuchet MS" w:hAnsi="Trebuchet MS" w:cs="Arial"/>
        </w:rPr>
        <w:t xml:space="preserve"> de la loi modifiée du 19 juillet 2004 concernant l’aménagement communal et le développement urbain (</w:t>
      </w:r>
      <w:r w:rsidR="00DB1905">
        <w:rPr>
          <w:rFonts w:ascii="Trebuchet MS" w:hAnsi="Trebuchet MS" w:cs="Arial"/>
        </w:rPr>
        <w:t xml:space="preserve">ci-après la </w:t>
      </w:r>
      <w:r w:rsidR="00B76623">
        <w:rPr>
          <w:rFonts w:ascii="Trebuchet MS" w:hAnsi="Trebuchet MS" w:cs="Arial"/>
        </w:rPr>
        <w:t xml:space="preserve">« loi ACDU »). </w:t>
      </w:r>
      <w:r w:rsidR="00D439DD">
        <w:rPr>
          <w:rFonts w:ascii="Trebuchet MS" w:hAnsi="Trebuchet MS" w:cs="Arial"/>
        </w:rPr>
        <w:t xml:space="preserve">Il </w:t>
      </w:r>
      <w:r w:rsidR="00B76623">
        <w:rPr>
          <w:rFonts w:ascii="Trebuchet MS" w:hAnsi="Trebuchet MS" w:cs="Arial"/>
        </w:rPr>
        <w:t xml:space="preserve">vise à </w:t>
      </w:r>
      <w:r>
        <w:rPr>
          <w:rFonts w:ascii="Trebuchet MS" w:hAnsi="Trebuchet MS" w:cs="Arial"/>
        </w:rPr>
        <w:t>mettre en place</w:t>
      </w:r>
      <w:r w:rsidR="00B76623">
        <w:rPr>
          <w:rFonts w:ascii="Trebuchet MS" w:hAnsi="Trebuchet MS" w:cs="Arial"/>
        </w:rPr>
        <w:t xml:space="preserve">, en amont de l’élaboration du plan d’aménagement particulier, </w:t>
      </w:r>
      <w:r w:rsidR="00332863">
        <w:rPr>
          <w:rFonts w:ascii="Trebuchet MS" w:hAnsi="Trebuchet MS" w:cs="Arial"/>
        </w:rPr>
        <w:t>un</w:t>
      </w:r>
      <w:r w:rsidR="00D20F26">
        <w:rPr>
          <w:rFonts w:ascii="Trebuchet MS" w:hAnsi="Trebuchet MS" w:cs="Arial"/>
        </w:rPr>
        <w:t>e</w:t>
      </w:r>
      <w:r w:rsidR="00332863">
        <w:rPr>
          <w:rFonts w:ascii="Trebuchet MS" w:hAnsi="Trebuchet MS" w:cs="Arial"/>
        </w:rPr>
        <w:t xml:space="preserve"> </w:t>
      </w:r>
      <w:r w:rsidR="00D20F26">
        <w:rPr>
          <w:rFonts w:ascii="Trebuchet MS" w:hAnsi="Trebuchet MS" w:cs="Arial"/>
        </w:rPr>
        <w:t>collaboration</w:t>
      </w:r>
      <w:r w:rsidR="00332863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étroite </w:t>
      </w:r>
      <w:r w:rsidR="00332863">
        <w:rPr>
          <w:rFonts w:ascii="Trebuchet MS" w:hAnsi="Trebuchet MS" w:cs="Arial"/>
        </w:rPr>
        <w:t xml:space="preserve">entre ces acteurs afin d’assurer </w:t>
      </w:r>
      <w:r w:rsidR="00FF60AD">
        <w:rPr>
          <w:rFonts w:ascii="Trebuchet MS" w:hAnsi="Trebuchet MS" w:cs="Arial"/>
        </w:rPr>
        <w:t xml:space="preserve">dès un niveau précoce </w:t>
      </w:r>
      <w:r w:rsidR="00332863">
        <w:rPr>
          <w:rFonts w:ascii="Trebuchet MS" w:hAnsi="Trebuchet MS" w:cs="Arial"/>
        </w:rPr>
        <w:t xml:space="preserve">une planification </w:t>
      </w:r>
      <w:r w:rsidR="00FF60AD">
        <w:rPr>
          <w:rFonts w:ascii="Trebuchet MS" w:hAnsi="Trebuchet MS" w:cs="Arial"/>
        </w:rPr>
        <w:t>optimale</w:t>
      </w:r>
      <w:r w:rsidR="00D20F26">
        <w:rPr>
          <w:rFonts w:ascii="Trebuchet MS" w:hAnsi="Trebuchet MS" w:cs="Arial"/>
        </w:rPr>
        <w:t>, notamment en vue de la cession du foncier destiné à accueillir les logements abordables</w:t>
      </w:r>
      <w:r w:rsidR="00332863">
        <w:rPr>
          <w:rFonts w:ascii="Trebuchet MS" w:hAnsi="Trebuchet MS" w:cs="Arial"/>
        </w:rPr>
        <w:t xml:space="preserve">. </w:t>
      </w:r>
    </w:p>
    <w:p w14:paraId="285BE573" w14:textId="77777777" w:rsidR="00D20F26" w:rsidRDefault="00D20F26" w:rsidP="003E133F">
      <w:pPr>
        <w:spacing w:line="276" w:lineRule="auto"/>
        <w:jc w:val="both"/>
        <w:rPr>
          <w:rFonts w:ascii="Trebuchet MS" w:hAnsi="Trebuchet MS" w:cs="Arial"/>
        </w:rPr>
      </w:pPr>
    </w:p>
    <w:p w14:paraId="687E24AC" w14:textId="5CA6C206" w:rsidR="003E133F" w:rsidRDefault="00332863" w:rsidP="0040252B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Par la m</w:t>
      </w:r>
      <w:r w:rsidR="008B0275">
        <w:rPr>
          <w:rFonts w:ascii="Trebuchet MS" w:hAnsi="Trebuchet MS" w:cs="Arial"/>
        </w:rPr>
        <w:t xml:space="preserve">ême occasion, </w:t>
      </w:r>
      <w:r w:rsidR="00D20F26">
        <w:rPr>
          <w:rFonts w:ascii="Trebuchet MS" w:hAnsi="Trebuchet MS" w:cs="Arial"/>
        </w:rPr>
        <w:t>cette collaboration</w:t>
      </w:r>
      <w:r w:rsidR="008B0275">
        <w:rPr>
          <w:rFonts w:ascii="Trebuchet MS" w:hAnsi="Trebuchet MS" w:cs="Arial"/>
        </w:rPr>
        <w:t xml:space="preserve"> facilite en temps utile une prise en considération des instruments offerts par la loi modifiée du 25 février 1979 concernant l’aide au logement et</w:t>
      </w:r>
      <w:r w:rsidR="0040252B" w:rsidRPr="0040252B">
        <w:rPr>
          <w:rFonts w:ascii="Trebuchet MS" w:hAnsi="Trebuchet MS" w:cs="Arial"/>
        </w:rPr>
        <w:t xml:space="preserve"> </w:t>
      </w:r>
      <w:r w:rsidR="0040252B">
        <w:rPr>
          <w:rFonts w:ascii="Trebuchet MS" w:hAnsi="Trebuchet MS" w:cs="Arial"/>
        </w:rPr>
        <w:t xml:space="preserve">la </w:t>
      </w:r>
      <w:r w:rsidR="0040252B" w:rsidRPr="0040252B">
        <w:rPr>
          <w:rFonts w:ascii="Trebuchet MS" w:hAnsi="Trebuchet MS" w:cs="Arial"/>
        </w:rPr>
        <w:t>loi du 30 juillet 2021 relative au Pacte logement</w:t>
      </w:r>
      <w:r w:rsidR="0040252B">
        <w:rPr>
          <w:rFonts w:ascii="Trebuchet MS" w:hAnsi="Trebuchet MS" w:cs="Arial"/>
        </w:rPr>
        <w:t xml:space="preserve"> </w:t>
      </w:r>
      <w:r w:rsidR="0040252B" w:rsidRPr="0040252B">
        <w:rPr>
          <w:rFonts w:ascii="Trebuchet MS" w:hAnsi="Trebuchet MS" w:cs="Arial"/>
        </w:rPr>
        <w:t>2.0</w:t>
      </w:r>
      <w:r w:rsidR="00575196">
        <w:rPr>
          <w:rFonts w:ascii="Trebuchet MS" w:hAnsi="Trebuchet MS" w:cs="Arial"/>
        </w:rPr>
        <w:t>.</w:t>
      </w:r>
      <w:r w:rsidR="003E133F" w:rsidRPr="003E133F">
        <w:rPr>
          <w:rFonts w:ascii="Trebuchet MS" w:hAnsi="Trebuchet MS" w:cs="Arial"/>
        </w:rPr>
        <w:t xml:space="preserve"> </w:t>
      </w:r>
      <w:r w:rsidR="003E133F">
        <w:rPr>
          <w:rFonts w:ascii="Trebuchet MS" w:hAnsi="Trebuchet MS" w:cs="Arial"/>
        </w:rPr>
        <w:t>En effet, l</w:t>
      </w:r>
      <w:r w:rsidR="003E133F" w:rsidRPr="002A2E99">
        <w:rPr>
          <w:rFonts w:ascii="Trebuchet MS" w:hAnsi="Trebuchet MS" w:cs="Arial"/>
        </w:rPr>
        <w:t xml:space="preserve">es logements abordables seront à réaliser de sorte à être éligibles aux aides à la </w:t>
      </w:r>
      <w:r w:rsidR="00D20F26">
        <w:rPr>
          <w:rFonts w:ascii="Trebuchet MS" w:hAnsi="Trebuchet MS" w:cs="Arial"/>
        </w:rPr>
        <w:t>pierre</w:t>
      </w:r>
      <w:r w:rsidR="003E133F">
        <w:rPr>
          <w:rFonts w:ascii="Trebuchet MS" w:hAnsi="Trebuchet MS" w:cs="Arial"/>
        </w:rPr>
        <w:t>,</w:t>
      </w:r>
      <w:r w:rsidR="003E133F" w:rsidRPr="002A2E99">
        <w:rPr>
          <w:rFonts w:ascii="Trebuchet MS" w:hAnsi="Trebuchet MS" w:cs="Arial"/>
        </w:rPr>
        <w:t xml:space="preserve"> conformément au chapitre 3 de la loi</w:t>
      </w:r>
      <w:r w:rsidR="0008589A">
        <w:rPr>
          <w:rFonts w:ascii="Trebuchet MS" w:hAnsi="Trebuchet MS" w:cs="Arial"/>
        </w:rPr>
        <w:t xml:space="preserve"> modifiée</w:t>
      </w:r>
      <w:r w:rsidR="003E133F" w:rsidRPr="002A2E99">
        <w:rPr>
          <w:rFonts w:ascii="Trebuchet MS" w:hAnsi="Trebuchet MS" w:cs="Arial"/>
        </w:rPr>
        <w:t xml:space="preserve"> </w:t>
      </w:r>
      <w:r w:rsidR="0040252B">
        <w:rPr>
          <w:rFonts w:ascii="Trebuchet MS" w:hAnsi="Trebuchet MS" w:cs="Arial"/>
        </w:rPr>
        <w:t xml:space="preserve">du 25 février 1979 </w:t>
      </w:r>
      <w:r w:rsidR="003E133F">
        <w:rPr>
          <w:rFonts w:ascii="Trebuchet MS" w:hAnsi="Trebuchet MS" w:cs="Arial"/>
        </w:rPr>
        <w:t>précitée, et</w:t>
      </w:r>
      <w:r w:rsidR="003E133F" w:rsidRPr="002A2E99">
        <w:rPr>
          <w:rFonts w:ascii="Trebuchet MS" w:hAnsi="Trebuchet MS" w:cs="Arial"/>
        </w:rPr>
        <w:t xml:space="preserve"> devront être conformes au cahier des charges pour le développement des logements abordables du </w:t>
      </w:r>
      <w:r w:rsidR="0008589A">
        <w:rPr>
          <w:rFonts w:ascii="Trebuchet MS" w:hAnsi="Trebuchet MS" w:cs="Arial"/>
        </w:rPr>
        <w:t>M</w:t>
      </w:r>
      <w:r w:rsidR="003E133F" w:rsidRPr="002A2E99">
        <w:rPr>
          <w:rFonts w:ascii="Trebuchet MS" w:hAnsi="Trebuchet MS" w:cs="Arial"/>
        </w:rPr>
        <w:t xml:space="preserve">inistère du </w:t>
      </w:r>
      <w:r w:rsidR="0008589A">
        <w:rPr>
          <w:rFonts w:ascii="Trebuchet MS" w:hAnsi="Trebuchet MS" w:cs="Arial"/>
        </w:rPr>
        <w:t>l</w:t>
      </w:r>
      <w:r w:rsidR="003E133F" w:rsidRPr="002A2E99">
        <w:rPr>
          <w:rFonts w:ascii="Trebuchet MS" w:hAnsi="Trebuchet MS" w:cs="Arial"/>
        </w:rPr>
        <w:t>ogement.</w:t>
      </w:r>
    </w:p>
    <w:p w14:paraId="4A51D328" w14:textId="77777777" w:rsidR="003A22C7" w:rsidRPr="00B52B03" w:rsidRDefault="003A22C7" w:rsidP="00B52B03">
      <w:pPr>
        <w:pStyle w:val="Subtitle"/>
      </w:pPr>
      <w:r w:rsidRPr="00B52B03">
        <w:t>Objet</w:t>
      </w:r>
      <w:r w:rsidRPr="00B52B03">
        <w:tab/>
      </w:r>
      <w:r w:rsidRPr="00B52B03">
        <w:tab/>
      </w:r>
      <w:r w:rsidRPr="00B52B03">
        <w:tab/>
      </w:r>
      <w:r w:rsidRPr="00B52B03">
        <w:tab/>
      </w:r>
      <w:r w:rsidRPr="00B52B03">
        <w:tab/>
      </w:r>
      <w:r w:rsidRPr="00B52B03">
        <w:tab/>
      </w:r>
      <w:r w:rsidRPr="00B52B03">
        <w:tab/>
      </w:r>
      <w:r w:rsidRPr="00B52B03">
        <w:tab/>
      </w:r>
      <w:r w:rsidRPr="00B52B03">
        <w:tab/>
      </w:r>
      <w:r w:rsidRPr="00B52B03">
        <w:tab/>
      </w:r>
      <w:r w:rsidR="00B52B03">
        <w:tab/>
      </w:r>
    </w:p>
    <w:p w14:paraId="401E80A5" w14:textId="48DF3611" w:rsidR="003A22C7" w:rsidRDefault="571AD149" w:rsidP="00085F05">
      <w:pPr>
        <w:spacing w:line="276" w:lineRule="auto"/>
        <w:jc w:val="both"/>
        <w:rPr>
          <w:rFonts w:ascii="Trebuchet MS" w:hAnsi="Trebuchet MS" w:cs="Arial"/>
        </w:rPr>
      </w:pPr>
      <w:r w:rsidRPr="571AD149">
        <w:rPr>
          <w:rFonts w:ascii="Trebuchet MS" w:hAnsi="Trebuchet MS" w:cs="Arial"/>
        </w:rPr>
        <w:t xml:space="preserve">Les dispositions </w:t>
      </w:r>
      <w:r w:rsidR="000B2A94">
        <w:rPr>
          <w:rFonts w:ascii="Trebuchet MS" w:hAnsi="Trebuchet MS" w:cs="Arial"/>
        </w:rPr>
        <w:t>du présent</w:t>
      </w:r>
      <w:r w:rsidR="0014144E">
        <w:rPr>
          <w:rFonts w:ascii="Trebuchet MS" w:hAnsi="Trebuchet MS" w:cs="Arial"/>
        </w:rPr>
        <w:t xml:space="preserve"> </w:t>
      </w:r>
      <w:r w:rsidR="001570CD">
        <w:rPr>
          <w:rFonts w:ascii="Trebuchet MS" w:hAnsi="Trebuchet MS" w:cs="Arial"/>
        </w:rPr>
        <w:t xml:space="preserve">accord </w:t>
      </w:r>
      <w:r w:rsidR="001570CD" w:rsidRPr="571AD149">
        <w:rPr>
          <w:rFonts w:ascii="Trebuchet MS" w:hAnsi="Trebuchet MS" w:cs="Arial"/>
        </w:rPr>
        <w:t>portent</w:t>
      </w:r>
      <w:r w:rsidR="00D9424C">
        <w:rPr>
          <w:rFonts w:ascii="Trebuchet MS" w:hAnsi="Trebuchet MS" w:cs="Arial"/>
        </w:rPr>
        <w:t xml:space="preserve"> sur </w:t>
      </w:r>
      <w:r w:rsidR="0045698D">
        <w:rPr>
          <w:rFonts w:ascii="Trebuchet MS" w:hAnsi="Trebuchet MS" w:cs="Arial"/>
        </w:rPr>
        <w:t xml:space="preserve">la cession du foncier destiné </w:t>
      </w:r>
      <w:r w:rsidR="000C41D7">
        <w:rPr>
          <w:rFonts w:ascii="Trebuchet MS" w:hAnsi="Trebuchet MS" w:cs="Arial"/>
        </w:rPr>
        <w:t>à la construction de</w:t>
      </w:r>
      <w:r w:rsidR="000C41D7" w:rsidRPr="571AD149">
        <w:rPr>
          <w:rFonts w:ascii="Trebuchet MS" w:hAnsi="Trebuchet MS" w:cs="Arial"/>
        </w:rPr>
        <w:t xml:space="preserve"> </w:t>
      </w:r>
      <w:r w:rsidRPr="571AD149">
        <w:rPr>
          <w:rFonts w:ascii="Trebuchet MS" w:hAnsi="Trebuchet MS" w:cs="Arial"/>
        </w:rPr>
        <w:t>logements abordables</w:t>
      </w:r>
      <w:r w:rsidR="00D9424C">
        <w:rPr>
          <w:rFonts w:ascii="Trebuchet MS" w:hAnsi="Trebuchet MS" w:cs="Arial"/>
        </w:rPr>
        <w:t xml:space="preserve"> </w:t>
      </w:r>
      <w:r w:rsidR="000C41D7">
        <w:rPr>
          <w:rFonts w:ascii="Trebuchet MS" w:hAnsi="Trebuchet MS" w:cs="Arial"/>
        </w:rPr>
        <w:t>ainsi que sur</w:t>
      </w:r>
      <w:r w:rsidR="00836EBB" w:rsidRPr="000F3134">
        <w:rPr>
          <w:rFonts w:ascii="Trebuchet MS" w:hAnsi="Trebuchet MS" w:cs="Arial"/>
        </w:rPr>
        <w:t xml:space="preserve"> </w:t>
      </w:r>
      <w:r w:rsidR="000C41D7">
        <w:rPr>
          <w:rFonts w:ascii="Trebuchet MS" w:hAnsi="Trebuchet MS" w:cs="Arial"/>
        </w:rPr>
        <w:t xml:space="preserve">la cession </w:t>
      </w:r>
      <w:r w:rsidR="00836EBB" w:rsidRPr="000F3134">
        <w:rPr>
          <w:rFonts w:ascii="Trebuchet MS" w:hAnsi="Trebuchet MS" w:cs="Arial"/>
        </w:rPr>
        <w:t xml:space="preserve">des logements abordables </w:t>
      </w:r>
      <w:r w:rsidR="000C41D7">
        <w:rPr>
          <w:rFonts w:ascii="Trebuchet MS" w:hAnsi="Trebuchet MS" w:cs="Arial"/>
        </w:rPr>
        <w:t xml:space="preserve">construits </w:t>
      </w:r>
      <w:r w:rsidR="001570CD">
        <w:rPr>
          <w:rFonts w:ascii="Trebuchet MS" w:hAnsi="Trebuchet MS" w:cs="Arial"/>
        </w:rPr>
        <w:t xml:space="preserve">- </w:t>
      </w:r>
      <w:r w:rsidR="000C41D7">
        <w:rPr>
          <w:rFonts w:ascii="Trebuchet MS" w:hAnsi="Trebuchet MS" w:cs="Arial"/>
        </w:rPr>
        <w:t xml:space="preserve">y compris leur part foncière </w:t>
      </w:r>
      <w:r w:rsidR="001570CD">
        <w:rPr>
          <w:rFonts w:ascii="Trebuchet MS" w:hAnsi="Trebuchet MS" w:cs="Arial"/>
        </w:rPr>
        <w:t xml:space="preserve">- </w:t>
      </w:r>
      <w:r w:rsidR="00D9424C">
        <w:rPr>
          <w:rFonts w:ascii="Trebuchet MS" w:hAnsi="Trebuchet MS" w:cs="Arial"/>
        </w:rPr>
        <w:t>dans la zone soumise à l’établissement d</w:t>
      </w:r>
      <w:r w:rsidR="00FF60AD">
        <w:rPr>
          <w:rFonts w:ascii="Trebuchet MS" w:hAnsi="Trebuchet MS" w:cs="Arial"/>
        </w:rPr>
        <w:t>u</w:t>
      </w:r>
      <w:r w:rsidR="00D9424C">
        <w:rPr>
          <w:rFonts w:ascii="Trebuchet MS" w:hAnsi="Trebuchet MS" w:cs="Arial"/>
        </w:rPr>
        <w:t xml:space="preserve"> plan d’aménagement particulier « nouveau quartier » </w:t>
      </w:r>
      <w:r w:rsidR="00D9424C" w:rsidRPr="000F3134">
        <w:rPr>
          <w:rFonts w:ascii="Trebuchet MS" w:hAnsi="Trebuchet MS" w:cs="Arial"/>
          <w:highlight w:val="lightGray"/>
        </w:rPr>
        <w:t>… à …</w:t>
      </w:r>
    </w:p>
    <w:p w14:paraId="6D3A0EFC" w14:textId="77777777" w:rsidR="00880FF9" w:rsidRDefault="00880FF9" w:rsidP="0060047C">
      <w:pPr>
        <w:spacing w:line="276" w:lineRule="auto"/>
        <w:jc w:val="both"/>
        <w:rPr>
          <w:rFonts w:ascii="Trebuchet MS" w:hAnsi="Trebuchet MS" w:cs="Arial"/>
        </w:rPr>
      </w:pPr>
    </w:p>
    <w:p w14:paraId="675DB99A" w14:textId="77777777" w:rsidR="000F28F0" w:rsidRPr="0060047C" w:rsidRDefault="571AD149" w:rsidP="0060047C">
      <w:pPr>
        <w:spacing w:line="276" w:lineRule="auto"/>
        <w:jc w:val="both"/>
        <w:rPr>
          <w:rFonts w:ascii="Trebuchet MS" w:hAnsi="Trebuchet MS" w:cs="Arial"/>
        </w:rPr>
      </w:pPr>
      <w:r w:rsidRPr="00D61FBD">
        <w:rPr>
          <w:rFonts w:ascii="Trebuchet MS" w:hAnsi="Trebuchet MS" w:cs="Arial"/>
        </w:rPr>
        <w:t xml:space="preserve">Compte tenu des </w:t>
      </w:r>
      <w:r w:rsidR="00801BD5" w:rsidRPr="00D61FBD">
        <w:rPr>
          <w:rFonts w:ascii="Trebuchet MS" w:hAnsi="Trebuchet MS" w:cs="Arial"/>
        </w:rPr>
        <w:t xml:space="preserve">dispositions </w:t>
      </w:r>
      <w:r w:rsidR="00801BD5" w:rsidRPr="00085F05">
        <w:rPr>
          <w:rFonts w:ascii="Trebuchet MS" w:hAnsi="Trebuchet MS" w:cs="Arial"/>
        </w:rPr>
        <w:t>du</w:t>
      </w:r>
      <w:r w:rsidRPr="00085F05">
        <w:rPr>
          <w:rFonts w:ascii="Trebuchet MS" w:hAnsi="Trebuchet MS" w:cs="Arial"/>
        </w:rPr>
        <w:t xml:space="preserve"> </w:t>
      </w:r>
      <w:r w:rsidR="00801BD5" w:rsidRPr="00085F05">
        <w:rPr>
          <w:rFonts w:ascii="Trebuchet MS" w:hAnsi="Trebuchet MS" w:cs="Arial"/>
        </w:rPr>
        <w:t>p</w:t>
      </w:r>
      <w:r w:rsidRPr="00085F05">
        <w:rPr>
          <w:rFonts w:ascii="Trebuchet MS" w:hAnsi="Trebuchet MS" w:cs="Arial"/>
        </w:rPr>
        <w:t>lan d’</w:t>
      </w:r>
      <w:r w:rsidR="00801BD5" w:rsidRPr="0060047C">
        <w:rPr>
          <w:rFonts w:ascii="Trebuchet MS" w:hAnsi="Trebuchet MS" w:cs="Arial"/>
        </w:rPr>
        <w:t>a</w:t>
      </w:r>
      <w:r w:rsidRPr="0060047C">
        <w:rPr>
          <w:rFonts w:ascii="Trebuchet MS" w:hAnsi="Trebuchet MS" w:cs="Arial"/>
        </w:rPr>
        <w:t xml:space="preserve">ménagement </w:t>
      </w:r>
      <w:r w:rsidR="00801BD5" w:rsidRPr="0060047C">
        <w:rPr>
          <w:rFonts w:ascii="Trebuchet MS" w:hAnsi="Trebuchet MS" w:cs="Arial"/>
        </w:rPr>
        <w:t>g</w:t>
      </w:r>
      <w:r w:rsidRPr="0060047C">
        <w:rPr>
          <w:rFonts w:ascii="Trebuchet MS" w:hAnsi="Trebuchet MS" w:cs="Arial"/>
        </w:rPr>
        <w:t>énéral de la commun</w:t>
      </w:r>
      <w:r w:rsidR="00801BD5" w:rsidRPr="0060047C">
        <w:rPr>
          <w:rFonts w:ascii="Trebuchet MS" w:hAnsi="Trebuchet MS" w:cs="Arial"/>
        </w:rPr>
        <w:t>e ainsi que de l’article 29</w:t>
      </w:r>
      <w:r w:rsidR="00801BD5" w:rsidRPr="0060047C">
        <w:rPr>
          <w:rFonts w:ascii="Trebuchet MS" w:hAnsi="Trebuchet MS" w:cs="Arial"/>
          <w:i/>
        </w:rPr>
        <w:t>bis</w:t>
      </w:r>
      <w:r w:rsidR="00D9424C" w:rsidRPr="0060047C">
        <w:rPr>
          <w:rFonts w:ascii="Trebuchet MS" w:hAnsi="Trebuchet MS" w:cs="Arial"/>
          <w:i/>
        </w:rPr>
        <w:t xml:space="preserve"> </w:t>
      </w:r>
      <w:r w:rsidR="00D446C0" w:rsidRPr="00D446C0">
        <w:rPr>
          <w:rFonts w:ascii="Trebuchet MS" w:hAnsi="Trebuchet MS" w:cs="Arial"/>
          <w:i/>
        </w:rPr>
        <w:t xml:space="preserve">de la loi modifiée du 19 juillet 2004 </w:t>
      </w:r>
      <w:r w:rsidR="00D9424C" w:rsidRPr="0060047C">
        <w:rPr>
          <w:rFonts w:ascii="Trebuchet MS" w:hAnsi="Trebuchet MS" w:cs="Arial"/>
        </w:rPr>
        <w:t>précité</w:t>
      </w:r>
      <w:r w:rsidR="00C12559" w:rsidRPr="0060047C">
        <w:rPr>
          <w:rFonts w:ascii="Trebuchet MS" w:hAnsi="Trebuchet MS" w:cs="Arial"/>
        </w:rPr>
        <w:t>,</w:t>
      </w:r>
      <w:r w:rsidRPr="0060047C">
        <w:rPr>
          <w:rFonts w:ascii="Trebuchet MS" w:hAnsi="Trebuchet MS" w:cs="Arial"/>
        </w:rPr>
        <w:t xml:space="preserve"> </w:t>
      </w:r>
      <w:r w:rsidR="00C12559" w:rsidRPr="00D9424C">
        <w:rPr>
          <w:rFonts w:ascii="Trebuchet MS" w:hAnsi="Trebuchet MS" w:cs="Arial"/>
        </w:rPr>
        <w:t>l</w:t>
      </w:r>
      <w:r w:rsidR="000F28F0" w:rsidRPr="00D9424C">
        <w:rPr>
          <w:rFonts w:ascii="Trebuchet MS" w:hAnsi="Trebuchet MS" w:cs="Arial"/>
        </w:rPr>
        <w:t xml:space="preserve">e </w:t>
      </w:r>
      <w:r w:rsidR="00FF60AD">
        <w:rPr>
          <w:rFonts w:ascii="Trebuchet MS" w:hAnsi="Trebuchet MS" w:cs="Arial"/>
        </w:rPr>
        <w:t>projet</w:t>
      </w:r>
      <w:r w:rsidR="00BA348C" w:rsidRPr="0060047C">
        <w:rPr>
          <w:rFonts w:ascii="Trebuchet MS" w:hAnsi="Trebuchet MS" w:cs="Arial"/>
        </w:rPr>
        <w:t xml:space="preserve"> </w:t>
      </w:r>
      <w:r w:rsidR="00801BD5" w:rsidRPr="0060047C">
        <w:rPr>
          <w:rFonts w:ascii="Trebuchet MS" w:hAnsi="Trebuchet MS" w:cs="Arial"/>
        </w:rPr>
        <w:t>couvrant une</w:t>
      </w:r>
      <w:r w:rsidR="00BA348C" w:rsidRPr="0060047C">
        <w:rPr>
          <w:rFonts w:ascii="Trebuchet MS" w:hAnsi="Trebuchet MS" w:cs="Arial"/>
        </w:rPr>
        <w:t xml:space="preserve"> surface totale de </w:t>
      </w:r>
      <w:proofErr w:type="spellStart"/>
      <w:r w:rsidR="00BA348C" w:rsidRPr="000F3134">
        <w:rPr>
          <w:rFonts w:ascii="Trebuchet MS" w:hAnsi="Trebuchet MS" w:cs="Arial"/>
          <w:highlight w:val="lightGray"/>
        </w:rPr>
        <w:t>xxxxx</w:t>
      </w:r>
      <w:proofErr w:type="spellEnd"/>
      <w:r w:rsidR="00BA348C" w:rsidRPr="000F3134">
        <w:rPr>
          <w:rFonts w:ascii="Trebuchet MS" w:hAnsi="Trebuchet MS" w:cs="Arial"/>
        </w:rPr>
        <w:t xml:space="preserve"> </w:t>
      </w:r>
      <w:r w:rsidR="00BA348C" w:rsidRPr="0060047C">
        <w:rPr>
          <w:rFonts w:ascii="Trebuchet MS" w:hAnsi="Trebuchet MS" w:cs="Arial"/>
        </w:rPr>
        <w:t xml:space="preserve">ha, </w:t>
      </w:r>
      <w:r w:rsidR="00801BD5" w:rsidRPr="0060047C">
        <w:rPr>
          <w:rFonts w:ascii="Trebuchet MS" w:hAnsi="Trebuchet MS" w:cs="Arial"/>
        </w:rPr>
        <w:t>prévoit la réalisation d</w:t>
      </w:r>
      <w:r w:rsidR="00C12559" w:rsidRPr="0060047C">
        <w:rPr>
          <w:rFonts w:ascii="Trebuchet MS" w:hAnsi="Trebuchet MS" w:cs="Arial"/>
        </w:rPr>
        <w:t>’environ</w:t>
      </w:r>
      <w:r w:rsidR="000C41D7">
        <w:rPr>
          <w:rFonts w:ascii="Trebuchet MS" w:hAnsi="Trebuchet MS" w:cs="Arial"/>
        </w:rPr>
        <w:t> :</w:t>
      </w:r>
    </w:p>
    <w:p w14:paraId="11A6440E" w14:textId="74F97FE1" w:rsidR="00BA348C" w:rsidRPr="00085F05" w:rsidRDefault="000F28F0" w:rsidP="00C3533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Arial"/>
        </w:rPr>
      </w:pPr>
      <w:r w:rsidRPr="000F3134">
        <w:rPr>
          <w:rFonts w:ascii="Trebuchet MS" w:hAnsi="Trebuchet MS" w:cs="Arial"/>
          <w:highlight w:val="lightGray"/>
        </w:rPr>
        <w:t>Xxx</w:t>
      </w:r>
      <w:r w:rsidRPr="00C35336">
        <w:rPr>
          <w:rFonts w:ascii="Trebuchet MS" w:hAnsi="Trebuchet MS" w:cs="Arial"/>
          <w:color w:val="70AD47" w:themeColor="accent6"/>
        </w:rPr>
        <w:t xml:space="preserve"> </w:t>
      </w:r>
      <w:r w:rsidRPr="00C35336">
        <w:rPr>
          <w:rFonts w:ascii="Trebuchet MS" w:hAnsi="Trebuchet MS" w:cs="Arial"/>
        </w:rPr>
        <w:t>m</w:t>
      </w:r>
      <w:r w:rsidRPr="00C35336">
        <w:rPr>
          <w:rFonts w:ascii="Trebuchet MS" w:hAnsi="Trebuchet MS" w:cs="Arial"/>
          <w:vertAlign w:val="superscript"/>
        </w:rPr>
        <w:t>2</w:t>
      </w:r>
      <w:r w:rsidRPr="00C35336">
        <w:rPr>
          <w:rFonts w:ascii="Trebuchet MS" w:hAnsi="Trebuchet MS" w:cs="Arial"/>
        </w:rPr>
        <w:t xml:space="preserve"> de surface construite br</w:t>
      </w:r>
      <w:r w:rsidR="00BA348C" w:rsidRPr="00C35336">
        <w:rPr>
          <w:rFonts w:ascii="Trebuchet MS" w:hAnsi="Trebuchet MS" w:cs="Arial"/>
        </w:rPr>
        <w:t>ute</w:t>
      </w:r>
      <w:r w:rsidR="00E3142A">
        <w:rPr>
          <w:rFonts w:ascii="Trebuchet MS" w:hAnsi="Trebuchet MS" w:cs="Arial"/>
        </w:rPr>
        <w:t xml:space="preserve"> (« SCB »)</w:t>
      </w:r>
      <w:r w:rsidR="00BA348C" w:rsidRPr="00085F05">
        <w:rPr>
          <w:rFonts w:ascii="Trebuchet MS" w:hAnsi="Trebuchet MS" w:cs="Arial"/>
        </w:rPr>
        <w:t xml:space="preserve"> totale</w:t>
      </w:r>
      <w:r w:rsidR="00801BD5" w:rsidRPr="00085F05">
        <w:rPr>
          <w:rFonts w:ascii="Trebuchet MS" w:hAnsi="Trebuchet MS" w:cs="Arial"/>
        </w:rPr>
        <w:t> </w:t>
      </w:r>
      <w:r w:rsidR="001570CD" w:rsidRPr="001570CD">
        <w:rPr>
          <w:rFonts w:ascii="Trebuchet MS" w:hAnsi="Trebuchet MS" w:cs="Arial"/>
        </w:rPr>
        <w:t xml:space="preserve">[pour un CUS de </w:t>
      </w:r>
      <w:proofErr w:type="spellStart"/>
      <w:r w:rsidR="001570CD" w:rsidRPr="001570CD">
        <w:rPr>
          <w:rFonts w:ascii="Trebuchet MS" w:hAnsi="Trebuchet MS" w:cs="Arial"/>
        </w:rPr>
        <w:t>xyz</w:t>
      </w:r>
      <w:proofErr w:type="spellEnd"/>
      <w:r w:rsidR="001570CD" w:rsidRPr="001570CD">
        <w:rPr>
          <w:rFonts w:ascii="Trebuchet MS" w:hAnsi="Trebuchet MS" w:cs="Arial"/>
        </w:rPr>
        <w:t xml:space="preserve">] </w:t>
      </w:r>
      <w:r w:rsidR="00801BD5" w:rsidRPr="001570CD">
        <w:rPr>
          <w:rFonts w:ascii="Trebuchet MS" w:hAnsi="Trebuchet MS" w:cs="Arial"/>
        </w:rPr>
        <w:t>;</w:t>
      </w:r>
    </w:p>
    <w:p w14:paraId="328D9146" w14:textId="2E1DD5D9" w:rsidR="00836EBB" w:rsidRPr="00836EBB" w:rsidRDefault="001570CD" w:rsidP="00C35336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 w:cs="Arial"/>
          <w:highlight w:val="lightGray"/>
        </w:rPr>
        <w:t>dont</w:t>
      </w:r>
      <w:proofErr w:type="gramEnd"/>
      <w:r w:rsidR="00836EBB">
        <w:rPr>
          <w:rFonts w:ascii="Trebuchet MS" w:hAnsi="Trebuchet MS" w:cs="Arial"/>
          <w:highlight w:val="lightGray"/>
        </w:rPr>
        <w:t xml:space="preserve"> xx % de scb dédiée au logement, correspondant à un minimum de </w:t>
      </w:r>
      <w:r w:rsidR="000F28F0" w:rsidRPr="000F3134">
        <w:rPr>
          <w:rFonts w:ascii="Trebuchet MS" w:hAnsi="Trebuchet MS" w:cs="Arial"/>
          <w:highlight w:val="lightGray"/>
        </w:rPr>
        <w:t>Xxx</w:t>
      </w:r>
      <w:r w:rsidR="00E86ABF">
        <w:rPr>
          <w:rFonts w:ascii="Trebuchet MS" w:hAnsi="Trebuchet MS" w:cs="Arial"/>
          <w:color w:val="70AD47" w:themeColor="accent6"/>
        </w:rPr>
        <w:t xml:space="preserve"> </w:t>
      </w:r>
      <w:r w:rsidR="000F28F0" w:rsidRPr="00085F05">
        <w:rPr>
          <w:rFonts w:ascii="Trebuchet MS" w:hAnsi="Trebuchet MS" w:cs="Arial"/>
        </w:rPr>
        <w:t>m</w:t>
      </w:r>
      <w:r w:rsidR="000F28F0" w:rsidRPr="00085F05">
        <w:rPr>
          <w:rFonts w:ascii="Trebuchet MS" w:hAnsi="Trebuchet MS" w:cs="Arial"/>
          <w:vertAlign w:val="superscript"/>
        </w:rPr>
        <w:t>2</w:t>
      </w:r>
      <w:r w:rsidR="000F28F0" w:rsidRPr="00085F05">
        <w:rPr>
          <w:rFonts w:ascii="Trebuchet MS" w:hAnsi="Trebuchet MS" w:cs="Arial"/>
        </w:rPr>
        <w:t xml:space="preserve"> de </w:t>
      </w:r>
      <w:r w:rsidR="00836EBB">
        <w:rPr>
          <w:rFonts w:ascii="Trebuchet MS" w:hAnsi="Trebuchet MS" w:cs="Arial"/>
        </w:rPr>
        <w:t>SCB</w:t>
      </w:r>
      <w:r w:rsidR="00C3356D">
        <w:rPr>
          <w:rFonts w:ascii="Trebuchet MS" w:hAnsi="Trebuchet MS" w:cs="Arial"/>
        </w:rPr>
        <w:t> ;</w:t>
      </w:r>
    </w:p>
    <w:p w14:paraId="7C0AE924" w14:textId="77777777" w:rsidR="00D9424C" w:rsidRPr="00836EBB" w:rsidRDefault="00C12559" w:rsidP="00836EB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Arial"/>
        </w:rPr>
      </w:pPr>
      <w:proofErr w:type="gramStart"/>
      <w:r w:rsidRPr="00836EBB">
        <w:rPr>
          <w:rFonts w:ascii="Trebuchet MS" w:hAnsi="Trebuchet MS"/>
        </w:rPr>
        <w:t>d</w:t>
      </w:r>
      <w:r w:rsidR="00803238" w:rsidRPr="00836EBB">
        <w:rPr>
          <w:rFonts w:ascii="Trebuchet MS" w:hAnsi="Trebuchet MS"/>
        </w:rPr>
        <w:t>ont</w:t>
      </w:r>
      <w:proofErr w:type="gramEnd"/>
      <w:r w:rsidR="00836EBB" w:rsidRPr="00836EBB">
        <w:rPr>
          <w:rFonts w:ascii="Trebuchet MS" w:hAnsi="Trebuchet MS"/>
          <w:highlight w:val="lightGray"/>
        </w:rPr>
        <w:t xml:space="preserve"> 10/15/20/30 %</w:t>
      </w:r>
      <w:r w:rsidR="00836EBB" w:rsidRPr="00836EBB">
        <w:rPr>
          <w:rFonts w:ascii="Trebuchet MS" w:hAnsi="Trebuchet MS"/>
        </w:rPr>
        <w:t xml:space="preserve"> de scb de logement abordable correspondant au minimum à </w:t>
      </w:r>
      <w:proofErr w:type="spellStart"/>
      <w:r w:rsidRPr="00836EBB">
        <w:rPr>
          <w:rFonts w:ascii="Trebuchet MS" w:hAnsi="Trebuchet MS"/>
          <w:highlight w:val="lightGray"/>
        </w:rPr>
        <w:t>xxxx</w:t>
      </w:r>
      <w:proofErr w:type="spellEnd"/>
      <w:r w:rsidRPr="00836EBB">
        <w:rPr>
          <w:rFonts w:ascii="Trebuchet MS" w:hAnsi="Trebuchet MS"/>
          <w:color w:val="70AD47" w:themeColor="accent6"/>
        </w:rPr>
        <w:t xml:space="preserve"> </w:t>
      </w:r>
      <w:r w:rsidR="00836EBB" w:rsidRPr="00085F05">
        <w:rPr>
          <w:rFonts w:ascii="Trebuchet MS" w:hAnsi="Trebuchet MS" w:cs="Arial"/>
        </w:rPr>
        <w:t>m</w:t>
      </w:r>
      <w:r w:rsidR="00836EBB" w:rsidRPr="00085F05">
        <w:rPr>
          <w:rFonts w:ascii="Trebuchet MS" w:hAnsi="Trebuchet MS" w:cs="Arial"/>
          <w:vertAlign w:val="superscript"/>
        </w:rPr>
        <w:t>2</w:t>
      </w:r>
      <w:r w:rsidR="00836EBB" w:rsidRPr="00085F05">
        <w:rPr>
          <w:rFonts w:ascii="Trebuchet MS" w:hAnsi="Trebuchet MS" w:cs="Arial"/>
        </w:rPr>
        <w:t xml:space="preserve"> de </w:t>
      </w:r>
      <w:r w:rsidR="00836EBB">
        <w:rPr>
          <w:rFonts w:ascii="Trebuchet MS" w:hAnsi="Trebuchet MS" w:cs="Arial"/>
        </w:rPr>
        <w:t>SCB</w:t>
      </w:r>
      <w:r w:rsidR="00C3356D">
        <w:rPr>
          <w:rFonts w:ascii="Trebuchet MS" w:hAnsi="Trebuchet MS" w:cs="Arial"/>
        </w:rPr>
        <w:t>.</w:t>
      </w:r>
    </w:p>
    <w:p w14:paraId="499F0B8E" w14:textId="7AD7C32D" w:rsidR="00D9424C" w:rsidRDefault="00D9424C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Il est souligné que ces valeurs </w:t>
      </w:r>
      <w:r w:rsidR="00085F05">
        <w:rPr>
          <w:rFonts w:ascii="Trebuchet MS" w:hAnsi="Trebuchet MS" w:cs="Arial"/>
        </w:rPr>
        <w:t>demeurent au présent stade précoce</w:t>
      </w:r>
      <w:r>
        <w:rPr>
          <w:rFonts w:ascii="Trebuchet MS" w:hAnsi="Trebuchet MS" w:cs="Arial"/>
        </w:rPr>
        <w:t xml:space="preserve"> purement indicatives et visent uniquement à orienter les échanges</w:t>
      </w:r>
      <w:r w:rsidR="00E3142A">
        <w:rPr>
          <w:rFonts w:ascii="Trebuchet MS" w:hAnsi="Trebuchet MS" w:cs="Arial"/>
        </w:rPr>
        <w:t xml:space="preserve"> entre les parties</w:t>
      </w:r>
      <w:r w:rsidR="00EB19D1">
        <w:rPr>
          <w:rFonts w:ascii="Trebuchet MS" w:hAnsi="Trebuchet MS" w:cs="Arial"/>
        </w:rPr>
        <w:t xml:space="preserve">, sans </w:t>
      </w:r>
      <w:r w:rsidR="004B1727">
        <w:rPr>
          <w:rFonts w:ascii="Trebuchet MS" w:hAnsi="Trebuchet MS" w:cs="Arial"/>
        </w:rPr>
        <w:t xml:space="preserve">préjudice </w:t>
      </w:r>
      <w:r w:rsidR="00D576AA">
        <w:rPr>
          <w:rFonts w:ascii="Trebuchet MS" w:hAnsi="Trebuchet MS" w:cs="Arial"/>
        </w:rPr>
        <w:t xml:space="preserve">quant aux </w:t>
      </w:r>
      <w:r w:rsidR="004B1727">
        <w:rPr>
          <w:rFonts w:ascii="Trebuchet MS" w:hAnsi="Trebuchet MS" w:cs="Arial"/>
        </w:rPr>
        <w:t xml:space="preserve">valeurs </w:t>
      </w:r>
      <w:r w:rsidR="00E85689">
        <w:rPr>
          <w:rFonts w:ascii="Trebuchet MS" w:hAnsi="Trebuchet MS" w:cs="Arial"/>
        </w:rPr>
        <w:t xml:space="preserve">plus exactes et </w:t>
      </w:r>
      <w:r w:rsidR="004B1727">
        <w:rPr>
          <w:rFonts w:ascii="Trebuchet MS" w:hAnsi="Trebuchet MS" w:cs="Arial"/>
        </w:rPr>
        <w:t>définitives à fixer lors de l’adoption et de l’approbation du plan d’aménagement particulier.</w:t>
      </w:r>
    </w:p>
    <w:p w14:paraId="758B1BA0" w14:textId="77777777" w:rsidR="003A22C7" w:rsidRPr="00B52B03" w:rsidRDefault="003A22C7" w:rsidP="00B52B03">
      <w:pPr>
        <w:pStyle w:val="Subtitle"/>
      </w:pPr>
      <w:r w:rsidRPr="571AD149">
        <w:t>Obligations des parties contractantes</w:t>
      </w:r>
      <w:r w:rsidRPr="00DE2CBF">
        <w:tab/>
      </w:r>
      <w:r w:rsidRPr="00DE2CBF">
        <w:tab/>
      </w:r>
      <w:r w:rsidRPr="00DE2CBF">
        <w:tab/>
      </w:r>
      <w:r w:rsidRPr="00DE2CBF">
        <w:tab/>
      </w:r>
      <w:r w:rsidRPr="00DE2CBF">
        <w:tab/>
      </w:r>
      <w:r w:rsidRPr="00DE2CBF">
        <w:tab/>
      </w:r>
    </w:p>
    <w:p w14:paraId="74AFCF8B" w14:textId="59C87BA2" w:rsidR="00666864" w:rsidRDefault="00082DB8" w:rsidP="00C3533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Les parties s’engagent à collaborer </w:t>
      </w:r>
      <w:r w:rsidR="00DB1A91">
        <w:rPr>
          <w:rFonts w:ascii="Trebuchet MS" w:hAnsi="Trebuchet MS" w:cs="Arial"/>
        </w:rPr>
        <w:t>loyalement</w:t>
      </w:r>
      <w:r w:rsidR="00666864">
        <w:rPr>
          <w:rFonts w:ascii="Trebuchet MS" w:hAnsi="Trebuchet MS" w:cs="Arial"/>
        </w:rPr>
        <w:t xml:space="preserve"> afin</w:t>
      </w:r>
      <w:r w:rsidR="00E86ABF">
        <w:rPr>
          <w:rFonts w:ascii="Trebuchet MS" w:hAnsi="Trebuchet MS" w:cs="Arial"/>
        </w:rPr>
        <w:t xml:space="preserve"> </w:t>
      </w:r>
      <w:r w:rsidR="00666864">
        <w:rPr>
          <w:rFonts w:ascii="Trebuchet MS" w:hAnsi="Trebuchet MS" w:cs="Arial"/>
        </w:rPr>
        <w:t>d’</w:t>
      </w:r>
      <w:r w:rsidR="00E86ABF">
        <w:rPr>
          <w:rFonts w:ascii="Trebuchet MS" w:hAnsi="Trebuchet MS" w:cs="Arial"/>
        </w:rPr>
        <w:t>en</w:t>
      </w:r>
      <w:r w:rsidR="00666864">
        <w:rPr>
          <w:rFonts w:ascii="Trebuchet MS" w:hAnsi="Trebuchet MS" w:cs="Arial"/>
        </w:rPr>
        <w:t>tamer</w:t>
      </w:r>
      <w:r w:rsidR="00E86ABF">
        <w:rPr>
          <w:rFonts w:ascii="Trebuchet MS" w:hAnsi="Trebuchet MS" w:cs="Arial"/>
        </w:rPr>
        <w:t xml:space="preserve"> la planification </w:t>
      </w:r>
      <w:r w:rsidR="006756A1">
        <w:rPr>
          <w:rFonts w:ascii="Trebuchet MS" w:hAnsi="Trebuchet MS" w:cs="Arial"/>
        </w:rPr>
        <w:t xml:space="preserve">du plan d’aménagement particulier et </w:t>
      </w:r>
      <w:r w:rsidR="00666864">
        <w:rPr>
          <w:rFonts w:ascii="Trebuchet MS" w:hAnsi="Trebuchet MS" w:cs="Arial"/>
        </w:rPr>
        <w:t xml:space="preserve">des logements abordables énoncés </w:t>
      </w:r>
      <w:r w:rsidR="001130E6">
        <w:rPr>
          <w:rFonts w:ascii="Trebuchet MS" w:hAnsi="Trebuchet MS" w:cs="Arial"/>
        </w:rPr>
        <w:t>au point II du présent accord</w:t>
      </w:r>
      <w:r w:rsidR="00666864">
        <w:rPr>
          <w:rFonts w:ascii="Trebuchet MS" w:hAnsi="Trebuchet MS" w:cs="Arial"/>
        </w:rPr>
        <w:t>.</w:t>
      </w:r>
    </w:p>
    <w:p w14:paraId="17BA029B" w14:textId="77777777" w:rsidR="00294BC6" w:rsidRDefault="00294BC6" w:rsidP="00C35336">
      <w:pPr>
        <w:spacing w:line="276" w:lineRule="auto"/>
        <w:jc w:val="both"/>
        <w:rPr>
          <w:rFonts w:ascii="Trebuchet MS" w:hAnsi="Trebuchet MS" w:cs="Arial"/>
        </w:rPr>
      </w:pPr>
    </w:p>
    <w:p w14:paraId="5602B891" w14:textId="4DFABAA3" w:rsidR="00FF60AD" w:rsidRPr="00C35336" w:rsidRDefault="00FF60AD" w:rsidP="00FF60AD">
      <w:pPr>
        <w:pStyle w:val="ListParagraph"/>
        <w:spacing w:line="276" w:lineRule="auto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Chaque partie déclare notifier tout changement d’intention à ses cocontractants endéans </w:t>
      </w:r>
      <w:r w:rsidR="0060659A">
        <w:rPr>
          <w:rFonts w:ascii="Trebuchet MS" w:hAnsi="Trebuchet MS" w:cs="Arial"/>
        </w:rPr>
        <w:t>un mois</w:t>
      </w:r>
      <w:r>
        <w:rPr>
          <w:rFonts w:ascii="Trebuchet MS" w:hAnsi="Trebuchet MS" w:cs="Arial"/>
        </w:rPr>
        <w:t xml:space="preserve"> par voie de courrier recommandé avec accusé de réception.</w:t>
      </w:r>
    </w:p>
    <w:p w14:paraId="416F7EB9" w14:textId="77777777" w:rsidR="00FF60AD" w:rsidRDefault="00FF60AD" w:rsidP="00C35336">
      <w:pPr>
        <w:spacing w:line="276" w:lineRule="auto"/>
        <w:jc w:val="both"/>
        <w:rPr>
          <w:rFonts w:ascii="Trebuchet MS" w:hAnsi="Trebuchet MS" w:cs="Arial"/>
        </w:rPr>
      </w:pPr>
    </w:p>
    <w:p w14:paraId="6D5D5632" w14:textId="6A8EA2E0" w:rsidR="0068492E" w:rsidRPr="00085F05" w:rsidRDefault="00294BC6" w:rsidP="00C3533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Les parties déclarent</w:t>
      </w:r>
      <w:r w:rsidR="006756A1">
        <w:rPr>
          <w:rFonts w:ascii="Trebuchet MS" w:hAnsi="Trebuchet MS" w:cs="Arial"/>
        </w:rPr>
        <w:t xml:space="preserve">, sans préjudice </w:t>
      </w:r>
      <w:r w:rsidR="00E86ABF">
        <w:rPr>
          <w:rFonts w:ascii="Trebuchet MS" w:hAnsi="Trebuchet MS" w:cs="Arial"/>
        </w:rPr>
        <w:t xml:space="preserve">quant </w:t>
      </w:r>
      <w:r w:rsidR="00DB1A91">
        <w:rPr>
          <w:rFonts w:ascii="Trebuchet MS" w:hAnsi="Trebuchet MS" w:cs="Arial"/>
        </w:rPr>
        <w:t xml:space="preserve">aux positions qu’ils adopteront </w:t>
      </w:r>
      <w:r w:rsidR="00666864">
        <w:rPr>
          <w:rFonts w:ascii="Trebuchet MS" w:hAnsi="Trebuchet MS" w:cs="Arial"/>
        </w:rPr>
        <w:t>dans le cadre</w:t>
      </w:r>
      <w:r w:rsidR="00E86ABF">
        <w:rPr>
          <w:rFonts w:ascii="Trebuchet MS" w:hAnsi="Trebuchet MS" w:cs="Arial"/>
        </w:rPr>
        <w:t xml:space="preserve"> des procédures d’adoption du plan d’aménagement particulier</w:t>
      </w:r>
      <w:r w:rsidR="0027157D">
        <w:rPr>
          <w:rFonts w:ascii="Trebuchet MS" w:hAnsi="Trebuchet MS" w:cs="Arial"/>
        </w:rPr>
        <w:t>, que</w:t>
      </w:r>
      <w:r w:rsidR="00E86ABF">
        <w:rPr>
          <w:rFonts w:ascii="Trebuchet MS" w:hAnsi="Trebuchet MS" w:cs="Arial"/>
        </w:rPr>
        <w:t> :</w:t>
      </w:r>
      <w:r w:rsidR="00FF60AD">
        <w:rPr>
          <w:rStyle w:val="FootnoteReference"/>
          <w:rFonts w:ascii="Trebuchet MS" w:hAnsi="Trebuchet MS" w:cs="Arial"/>
        </w:rPr>
        <w:footnoteReference w:id="2"/>
      </w:r>
    </w:p>
    <w:p w14:paraId="30C0B7F2" w14:textId="77777777" w:rsidR="00E3142A" w:rsidRDefault="00E3142A" w:rsidP="00C35336">
      <w:pPr>
        <w:spacing w:line="276" w:lineRule="auto"/>
        <w:jc w:val="both"/>
        <w:rPr>
          <w:rFonts w:ascii="Trebuchet MS" w:hAnsi="Trebuchet MS" w:cs="Arial"/>
        </w:rPr>
      </w:pPr>
    </w:p>
    <w:p w14:paraId="6C5D9B73" w14:textId="6B0A51FD" w:rsidR="0045698D" w:rsidRDefault="001570CD" w:rsidP="001570CD">
      <w:pPr>
        <w:shd w:val="clear" w:color="auto" w:fill="D0CECE" w:themeFill="background2" w:themeFillShade="E6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[</w:t>
      </w:r>
      <w:r w:rsidR="0045698D">
        <w:rPr>
          <w:rFonts w:ascii="Trebuchet MS" w:hAnsi="Trebuchet MS" w:cs="Arial"/>
        </w:rPr>
        <w:t>Options (une seule option sera retenue in</w:t>
      </w:r>
      <w:r w:rsidR="000F3134">
        <w:rPr>
          <w:rFonts w:ascii="Trebuchet MS" w:hAnsi="Trebuchet MS" w:cs="Arial"/>
        </w:rPr>
        <w:t xml:space="preserve"> </w:t>
      </w:r>
      <w:r w:rsidR="0045698D">
        <w:rPr>
          <w:rFonts w:ascii="Trebuchet MS" w:hAnsi="Trebuchet MS" w:cs="Arial"/>
        </w:rPr>
        <w:t>fine)</w:t>
      </w:r>
      <w:r>
        <w:rPr>
          <w:rFonts w:ascii="Trebuchet MS" w:hAnsi="Trebuchet MS" w:cs="Arial"/>
        </w:rPr>
        <w:t>]</w:t>
      </w:r>
    </w:p>
    <w:p w14:paraId="5E217121" w14:textId="77777777" w:rsidR="0045698D" w:rsidRDefault="0045698D" w:rsidP="00C35336">
      <w:pPr>
        <w:spacing w:line="276" w:lineRule="auto"/>
        <w:jc w:val="both"/>
        <w:rPr>
          <w:rFonts w:ascii="Trebuchet MS" w:hAnsi="Trebuchet MS" w:cs="Arial"/>
        </w:rPr>
      </w:pPr>
    </w:p>
    <w:p w14:paraId="379AB0C6" w14:textId="6C577227" w:rsidR="0015301C" w:rsidRDefault="0015301C" w:rsidP="0015301C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</w:p>
    <w:p w14:paraId="727A3158" w14:textId="7CF160E2" w:rsidR="0015301C" w:rsidRDefault="0015301C" w:rsidP="0015301C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Option 1a</w:t>
      </w:r>
      <w:r w:rsidR="0060659A">
        <w:rPr>
          <w:rFonts w:ascii="Trebuchet MS" w:hAnsi="Trebuchet MS" w:cs="Arial"/>
        </w:rPr>
        <w:t> : La C</w:t>
      </w:r>
      <w:r w:rsidRPr="571AD149">
        <w:rPr>
          <w:rFonts w:ascii="Trebuchet MS" w:hAnsi="Trebuchet MS" w:cs="Arial"/>
        </w:rPr>
        <w:t xml:space="preserve">ommune accepte la cession </w:t>
      </w:r>
      <w:r>
        <w:rPr>
          <w:rFonts w:ascii="Trebuchet MS" w:hAnsi="Trebuchet MS" w:cs="Arial"/>
        </w:rPr>
        <w:t>à la fois des fonds et des logements abordables en vente en état futur d’achèvement (ci-après la « VEFA »).</w:t>
      </w:r>
    </w:p>
    <w:p w14:paraId="0A7F12E3" w14:textId="77777777" w:rsidR="0015301C" w:rsidRDefault="0015301C" w:rsidP="0015301C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</w:p>
    <w:p w14:paraId="43FDDD9F" w14:textId="52361587" w:rsidR="00C82F0F" w:rsidRPr="00C82F0F" w:rsidRDefault="571AD149" w:rsidP="00C35336">
      <w:pPr>
        <w:pStyle w:val="ListParagraph"/>
        <w:spacing w:line="276" w:lineRule="auto"/>
        <w:ind w:left="284"/>
        <w:jc w:val="both"/>
      </w:pPr>
      <w:r w:rsidRPr="571AD149">
        <w:rPr>
          <w:rFonts w:ascii="Trebuchet MS" w:hAnsi="Trebuchet MS" w:cs="Arial"/>
        </w:rPr>
        <w:t>Option 1</w:t>
      </w:r>
      <w:r w:rsidR="0015301C">
        <w:rPr>
          <w:rFonts w:ascii="Trebuchet MS" w:hAnsi="Trebuchet MS" w:cs="Arial"/>
        </w:rPr>
        <w:t>b</w:t>
      </w:r>
      <w:r w:rsidR="0060659A">
        <w:rPr>
          <w:rFonts w:ascii="Trebuchet MS" w:hAnsi="Trebuchet MS" w:cs="Arial"/>
        </w:rPr>
        <w:t> : La C</w:t>
      </w:r>
      <w:r w:rsidRPr="571AD149">
        <w:rPr>
          <w:rFonts w:ascii="Trebuchet MS" w:hAnsi="Trebuchet MS" w:cs="Arial"/>
        </w:rPr>
        <w:t xml:space="preserve">ommune accepte la cession </w:t>
      </w:r>
      <w:r w:rsidR="00085F05">
        <w:rPr>
          <w:rFonts w:ascii="Trebuchet MS" w:hAnsi="Trebuchet MS" w:cs="Arial"/>
        </w:rPr>
        <w:t>uniquement pour les</w:t>
      </w:r>
      <w:r w:rsidRPr="571AD149">
        <w:rPr>
          <w:rFonts w:ascii="Trebuchet MS" w:hAnsi="Trebuchet MS" w:cs="Arial"/>
        </w:rPr>
        <w:t xml:space="preserve"> fonds </w:t>
      </w:r>
      <w:r w:rsidR="00B152CC">
        <w:rPr>
          <w:rFonts w:ascii="Trebuchet MS" w:hAnsi="Trebuchet MS" w:cs="Arial"/>
        </w:rPr>
        <w:t>réservés aux</w:t>
      </w:r>
      <w:r w:rsidR="007C79F5">
        <w:rPr>
          <w:rFonts w:ascii="Trebuchet MS" w:hAnsi="Trebuchet MS" w:cs="Arial"/>
        </w:rPr>
        <w:t xml:space="preserve"> logements abordables </w:t>
      </w:r>
      <w:r w:rsidR="00481F87" w:rsidRPr="571AD149">
        <w:rPr>
          <w:rFonts w:ascii="Trebuchet MS" w:hAnsi="Trebuchet MS" w:cs="Arial"/>
        </w:rPr>
        <w:t xml:space="preserve">et </w:t>
      </w:r>
      <w:r w:rsidR="00B152CC">
        <w:rPr>
          <w:rFonts w:ascii="Trebuchet MS" w:hAnsi="Trebuchet MS" w:cs="Arial"/>
        </w:rPr>
        <w:t>procèdera elle-même à la réalisation de</w:t>
      </w:r>
      <w:r w:rsidR="00FA06DF">
        <w:rPr>
          <w:rFonts w:ascii="Trebuchet MS" w:hAnsi="Trebuchet MS" w:cs="Arial"/>
        </w:rPr>
        <w:t xml:space="preserve"> ces</w:t>
      </w:r>
      <w:r w:rsidR="00B152CC">
        <w:rPr>
          <w:rFonts w:ascii="Trebuchet MS" w:hAnsi="Trebuchet MS" w:cs="Arial"/>
        </w:rPr>
        <w:t xml:space="preserve"> logements abordables</w:t>
      </w:r>
      <w:r w:rsidR="00A4022A">
        <w:rPr>
          <w:rFonts w:ascii="Trebuchet MS" w:hAnsi="Trebuchet MS" w:cs="Arial"/>
        </w:rPr>
        <w:t>.</w:t>
      </w:r>
    </w:p>
    <w:p w14:paraId="7D2C0668" w14:textId="77777777" w:rsidR="00C82F0F" w:rsidRDefault="00C82F0F" w:rsidP="00C35336">
      <w:pPr>
        <w:spacing w:line="276" w:lineRule="auto"/>
        <w:jc w:val="both"/>
        <w:rPr>
          <w:rFonts w:ascii="Trebuchet MS" w:hAnsi="Trebuchet MS" w:cs="Arial"/>
        </w:rPr>
      </w:pPr>
    </w:p>
    <w:p w14:paraId="1CFEC855" w14:textId="65B81406" w:rsidR="00C82F0F" w:rsidRDefault="571AD149" w:rsidP="00C35336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  <w:r w:rsidRPr="571AD149">
        <w:rPr>
          <w:rFonts w:ascii="Trebuchet MS" w:hAnsi="Trebuchet MS" w:cs="Arial"/>
        </w:rPr>
        <w:t>Option 1</w:t>
      </w:r>
      <w:r w:rsidR="0015301C">
        <w:rPr>
          <w:rFonts w:ascii="Trebuchet MS" w:hAnsi="Trebuchet MS" w:cs="Arial"/>
        </w:rPr>
        <w:t>c</w:t>
      </w:r>
      <w:r w:rsidR="0060659A">
        <w:rPr>
          <w:rFonts w:ascii="Trebuchet MS" w:hAnsi="Trebuchet MS" w:cs="Arial"/>
        </w:rPr>
        <w:t> : La C</w:t>
      </w:r>
      <w:r w:rsidRPr="571AD149">
        <w:rPr>
          <w:rFonts w:ascii="Trebuchet MS" w:hAnsi="Trebuchet MS" w:cs="Arial"/>
        </w:rPr>
        <w:t xml:space="preserve">ommune accepte la cession </w:t>
      </w:r>
      <w:r w:rsidR="00085F05">
        <w:rPr>
          <w:rFonts w:ascii="Trebuchet MS" w:hAnsi="Trebuchet MS" w:cs="Arial"/>
        </w:rPr>
        <w:t>uniquement pour les fonds</w:t>
      </w:r>
      <w:r w:rsidR="00B152CC">
        <w:rPr>
          <w:rFonts w:ascii="Trebuchet MS" w:hAnsi="Trebuchet MS" w:cs="Arial"/>
        </w:rPr>
        <w:t xml:space="preserve"> réservés aux logements abordables </w:t>
      </w:r>
      <w:r w:rsidRPr="571AD149">
        <w:rPr>
          <w:rFonts w:ascii="Trebuchet MS" w:hAnsi="Trebuchet MS" w:cs="Arial"/>
        </w:rPr>
        <w:t xml:space="preserve">et </w:t>
      </w:r>
      <w:r w:rsidR="00B152CC">
        <w:rPr>
          <w:rFonts w:ascii="Trebuchet MS" w:hAnsi="Trebuchet MS" w:cs="Arial"/>
        </w:rPr>
        <w:t>confère</w:t>
      </w:r>
      <w:r w:rsidR="00B152CC" w:rsidRPr="571AD149">
        <w:rPr>
          <w:rFonts w:ascii="Trebuchet MS" w:hAnsi="Trebuchet MS" w:cs="Arial"/>
        </w:rPr>
        <w:t xml:space="preserve"> </w:t>
      </w:r>
      <w:r w:rsidRPr="571AD149">
        <w:rPr>
          <w:rFonts w:ascii="Trebuchet MS" w:hAnsi="Trebuchet MS" w:cs="Arial"/>
        </w:rPr>
        <w:t>un droit d’</w:t>
      </w:r>
      <w:r w:rsidR="00B152CC">
        <w:rPr>
          <w:rFonts w:ascii="Trebuchet MS" w:hAnsi="Trebuchet MS" w:cs="Arial"/>
        </w:rPr>
        <w:t>e</w:t>
      </w:r>
      <w:r w:rsidRPr="571AD149">
        <w:rPr>
          <w:rFonts w:ascii="Trebuchet MS" w:hAnsi="Trebuchet MS" w:cs="Arial"/>
        </w:rPr>
        <w:t xml:space="preserve">mphytéose </w:t>
      </w:r>
      <w:r w:rsidR="0002739A">
        <w:rPr>
          <w:rFonts w:ascii="Trebuchet MS" w:hAnsi="Trebuchet MS" w:cs="Arial"/>
        </w:rPr>
        <w:t>au</w:t>
      </w:r>
      <w:r w:rsidRPr="571AD149">
        <w:rPr>
          <w:rFonts w:ascii="Trebuchet MS" w:hAnsi="Trebuchet MS" w:cs="Arial"/>
        </w:rPr>
        <w:t xml:space="preserve"> </w:t>
      </w:r>
      <w:r w:rsidR="00B152CC">
        <w:rPr>
          <w:rFonts w:ascii="Trebuchet MS" w:hAnsi="Trebuchet MS" w:cs="Arial"/>
        </w:rPr>
        <w:t>P</w:t>
      </w:r>
      <w:r w:rsidRPr="571AD149">
        <w:rPr>
          <w:rFonts w:ascii="Trebuchet MS" w:hAnsi="Trebuchet MS" w:cs="Arial"/>
        </w:rPr>
        <w:t>romoteur public</w:t>
      </w:r>
      <w:r w:rsidR="0002739A">
        <w:rPr>
          <w:rFonts w:ascii="Trebuchet MS" w:hAnsi="Trebuchet MS" w:cs="Arial"/>
        </w:rPr>
        <w:t xml:space="preserve"> </w:t>
      </w:r>
      <w:proofErr w:type="spellStart"/>
      <w:r w:rsidR="000F3134" w:rsidRPr="000F3134">
        <w:rPr>
          <w:rFonts w:ascii="Trebuchet MS" w:hAnsi="Trebuchet MS" w:cs="Arial"/>
          <w:highlight w:val="lightGray"/>
        </w:rPr>
        <w:t>FdL</w:t>
      </w:r>
      <w:proofErr w:type="spellEnd"/>
      <w:r w:rsidR="000F3134" w:rsidRPr="000F3134">
        <w:rPr>
          <w:rFonts w:ascii="Trebuchet MS" w:hAnsi="Trebuchet MS" w:cs="Arial"/>
          <w:highlight w:val="lightGray"/>
        </w:rPr>
        <w:t>/SNHBM</w:t>
      </w:r>
      <w:r w:rsidR="00B152CC">
        <w:rPr>
          <w:rFonts w:ascii="Trebuchet MS" w:hAnsi="Trebuchet MS" w:cs="Arial"/>
        </w:rPr>
        <w:t>, qui procèdera à la réalisation des logements abordables.</w:t>
      </w:r>
      <w:r w:rsidR="00481F87">
        <w:rPr>
          <w:rFonts w:ascii="Trebuchet MS" w:hAnsi="Trebuchet MS" w:cs="Arial"/>
        </w:rPr>
        <w:t xml:space="preserve"> </w:t>
      </w:r>
    </w:p>
    <w:p w14:paraId="755824CA" w14:textId="77777777" w:rsidR="00C82F0F" w:rsidRDefault="00C82F0F" w:rsidP="00C35336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</w:p>
    <w:p w14:paraId="4F1CF41A" w14:textId="50378683" w:rsidR="0015301C" w:rsidRDefault="0015301C" w:rsidP="0015301C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  <w:r w:rsidRPr="571AD149">
        <w:rPr>
          <w:rFonts w:ascii="Trebuchet MS" w:hAnsi="Trebuchet MS" w:cs="Arial"/>
        </w:rPr>
        <w:t>Option 2</w:t>
      </w:r>
      <w:r>
        <w:rPr>
          <w:rFonts w:ascii="Trebuchet MS" w:hAnsi="Trebuchet MS" w:cs="Arial"/>
        </w:rPr>
        <w:t>a</w:t>
      </w:r>
      <w:r w:rsidRPr="571AD149">
        <w:rPr>
          <w:rFonts w:ascii="Trebuchet MS" w:hAnsi="Trebuchet MS" w:cs="Arial"/>
        </w:rPr>
        <w:t xml:space="preserve"> : </w:t>
      </w:r>
      <w:r w:rsidR="0060659A">
        <w:rPr>
          <w:rFonts w:ascii="Trebuchet MS" w:hAnsi="Trebuchet MS" w:cs="Arial"/>
        </w:rPr>
        <w:t>La Co</w:t>
      </w:r>
      <w:r>
        <w:rPr>
          <w:rFonts w:ascii="Trebuchet MS" w:hAnsi="Trebuchet MS" w:cs="Arial"/>
        </w:rPr>
        <w:t xml:space="preserve">mmune renonce à toute cession. </w:t>
      </w:r>
      <w:r w:rsidRPr="571AD149">
        <w:rPr>
          <w:rFonts w:ascii="Trebuchet MS" w:hAnsi="Trebuchet MS" w:cs="Arial"/>
        </w:rPr>
        <w:t xml:space="preserve">L’Etat </w:t>
      </w:r>
      <w:r>
        <w:rPr>
          <w:rFonts w:ascii="Trebuchet MS" w:hAnsi="Trebuchet MS" w:cs="Arial"/>
        </w:rPr>
        <w:t xml:space="preserve">se fait substituer par le Promoteur public </w:t>
      </w:r>
      <w:proofErr w:type="spellStart"/>
      <w:r w:rsidRPr="000F3134">
        <w:rPr>
          <w:rFonts w:ascii="Trebuchet MS" w:hAnsi="Trebuchet MS" w:cs="Arial"/>
          <w:highlight w:val="lightGray"/>
        </w:rPr>
        <w:t>FdL</w:t>
      </w:r>
      <w:proofErr w:type="spellEnd"/>
      <w:r w:rsidRPr="000F3134">
        <w:rPr>
          <w:rFonts w:ascii="Trebuchet MS" w:hAnsi="Trebuchet MS" w:cs="Arial"/>
          <w:highlight w:val="lightGray"/>
        </w:rPr>
        <w:t>/SNHBM</w:t>
      </w:r>
      <w:r>
        <w:rPr>
          <w:rFonts w:ascii="Trebuchet MS" w:hAnsi="Trebuchet MS" w:cs="Arial"/>
        </w:rPr>
        <w:t xml:space="preserve">, qui </w:t>
      </w:r>
      <w:r w:rsidRPr="571AD149">
        <w:rPr>
          <w:rFonts w:ascii="Trebuchet MS" w:hAnsi="Trebuchet MS" w:cs="Arial"/>
        </w:rPr>
        <w:t>accepte la cession des</w:t>
      </w:r>
      <w:r>
        <w:rPr>
          <w:rFonts w:ascii="Trebuchet MS" w:hAnsi="Trebuchet MS" w:cs="Arial"/>
        </w:rPr>
        <w:t xml:space="preserve"> logements abordables en VEFA avec les fonds correspondants.</w:t>
      </w:r>
    </w:p>
    <w:p w14:paraId="7688852C" w14:textId="77777777" w:rsidR="00C82F0F" w:rsidRDefault="00C82F0F" w:rsidP="00C35336">
      <w:pPr>
        <w:spacing w:line="276" w:lineRule="auto"/>
        <w:jc w:val="both"/>
        <w:rPr>
          <w:rFonts w:ascii="Trebuchet MS" w:hAnsi="Trebuchet MS" w:cs="Arial"/>
        </w:rPr>
      </w:pPr>
    </w:p>
    <w:p w14:paraId="6E69CF09" w14:textId="035E5CE6" w:rsidR="003025BA" w:rsidRDefault="571AD149" w:rsidP="00C35336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  <w:r w:rsidRPr="571AD149">
        <w:rPr>
          <w:rFonts w:ascii="Trebuchet MS" w:hAnsi="Trebuchet MS" w:cs="Arial"/>
        </w:rPr>
        <w:t>Option 2</w:t>
      </w:r>
      <w:r w:rsidR="0015301C">
        <w:rPr>
          <w:rFonts w:ascii="Trebuchet MS" w:hAnsi="Trebuchet MS" w:cs="Arial"/>
        </w:rPr>
        <w:t>b</w:t>
      </w:r>
      <w:r w:rsidRPr="571AD149">
        <w:rPr>
          <w:rFonts w:ascii="Trebuchet MS" w:hAnsi="Trebuchet MS" w:cs="Arial"/>
        </w:rPr>
        <w:t xml:space="preserve"> : </w:t>
      </w:r>
      <w:r w:rsidR="0060659A">
        <w:rPr>
          <w:rFonts w:ascii="Trebuchet MS" w:hAnsi="Trebuchet MS" w:cs="Arial"/>
        </w:rPr>
        <w:t>La C</w:t>
      </w:r>
      <w:r w:rsidR="007C79F5">
        <w:rPr>
          <w:rFonts w:ascii="Trebuchet MS" w:hAnsi="Trebuchet MS" w:cs="Arial"/>
        </w:rPr>
        <w:t xml:space="preserve">ommune renonce à toute cession. </w:t>
      </w:r>
      <w:r w:rsidRPr="571AD149">
        <w:rPr>
          <w:rFonts w:ascii="Trebuchet MS" w:hAnsi="Trebuchet MS" w:cs="Arial"/>
        </w:rPr>
        <w:t xml:space="preserve">L’Etat accepte la cession </w:t>
      </w:r>
      <w:r w:rsidR="00364244" w:rsidRPr="571AD149">
        <w:rPr>
          <w:rFonts w:ascii="Trebuchet MS" w:hAnsi="Trebuchet MS" w:cs="Arial"/>
        </w:rPr>
        <w:t xml:space="preserve">des fonds </w:t>
      </w:r>
      <w:r w:rsidR="00A4022A">
        <w:rPr>
          <w:rFonts w:ascii="Trebuchet MS" w:hAnsi="Trebuchet MS" w:cs="Arial"/>
        </w:rPr>
        <w:t xml:space="preserve">réservés aux logements abordables </w:t>
      </w:r>
      <w:r w:rsidR="005B52DE" w:rsidRPr="571AD149">
        <w:rPr>
          <w:rFonts w:ascii="Trebuchet MS" w:hAnsi="Trebuchet MS" w:cs="Arial"/>
        </w:rPr>
        <w:t xml:space="preserve">et </w:t>
      </w:r>
      <w:r w:rsidR="005B52DE">
        <w:rPr>
          <w:rFonts w:ascii="Trebuchet MS" w:hAnsi="Trebuchet MS" w:cs="Arial"/>
        </w:rPr>
        <w:t>confère</w:t>
      </w:r>
      <w:r w:rsidR="005B52DE" w:rsidRPr="571AD149">
        <w:rPr>
          <w:rFonts w:ascii="Trebuchet MS" w:hAnsi="Trebuchet MS" w:cs="Arial"/>
        </w:rPr>
        <w:t xml:space="preserve"> un droit d’</w:t>
      </w:r>
      <w:r w:rsidR="005B52DE">
        <w:rPr>
          <w:rFonts w:ascii="Trebuchet MS" w:hAnsi="Trebuchet MS" w:cs="Arial"/>
        </w:rPr>
        <w:t>e</w:t>
      </w:r>
      <w:r w:rsidR="005B52DE" w:rsidRPr="571AD149">
        <w:rPr>
          <w:rFonts w:ascii="Trebuchet MS" w:hAnsi="Trebuchet MS" w:cs="Arial"/>
        </w:rPr>
        <w:t xml:space="preserve">mphytéose </w:t>
      </w:r>
      <w:r w:rsidRPr="571AD149">
        <w:rPr>
          <w:rFonts w:ascii="Trebuchet MS" w:hAnsi="Trebuchet MS" w:cs="Arial"/>
        </w:rPr>
        <w:t>au Promoteur Public</w:t>
      </w:r>
      <w:r w:rsidR="005B52DE">
        <w:rPr>
          <w:rFonts w:ascii="Trebuchet MS" w:hAnsi="Trebuchet MS" w:cs="Arial"/>
        </w:rPr>
        <w:t xml:space="preserve"> </w:t>
      </w:r>
      <w:proofErr w:type="spellStart"/>
      <w:r w:rsidR="000F3134" w:rsidRPr="000F3134">
        <w:rPr>
          <w:rFonts w:ascii="Trebuchet MS" w:hAnsi="Trebuchet MS" w:cs="Arial"/>
          <w:highlight w:val="lightGray"/>
        </w:rPr>
        <w:t>FdL</w:t>
      </w:r>
      <w:proofErr w:type="spellEnd"/>
      <w:r w:rsidR="000F3134" w:rsidRPr="000F3134">
        <w:rPr>
          <w:rFonts w:ascii="Trebuchet MS" w:hAnsi="Trebuchet MS" w:cs="Arial"/>
          <w:highlight w:val="lightGray"/>
        </w:rPr>
        <w:t>/SNHBM</w:t>
      </w:r>
      <w:r w:rsidR="00A4022A">
        <w:rPr>
          <w:rFonts w:ascii="Trebuchet MS" w:hAnsi="Trebuchet MS" w:cs="Arial"/>
        </w:rPr>
        <w:t>, qui procèdera à la réalisation des logements abordables.</w:t>
      </w:r>
    </w:p>
    <w:p w14:paraId="6C387564" w14:textId="77777777" w:rsidR="00A4022A" w:rsidRDefault="00A4022A" w:rsidP="00C35336">
      <w:pPr>
        <w:spacing w:line="276" w:lineRule="auto"/>
        <w:jc w:val="both"/>
        <w:rPr>
          <w:rFonts w:ascii="Trebuchet MS" w:hAnsi="Trebuchet MS" w:cs="Arial"/>
        </w:rPr>
      </w:pPr>
    </w:p>
    <w:p w14:paraId="4CFC7789" w14:textId="58CC81F2" w:rsidR="00A4022A" w:rsidRDefault="00A4022A" w:rsidP="00C35336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  <w:r w:rsidRPr="571AD149">
        <w:rPr>
          <w:rFonts w:ascii="Trebuchet MS" w:hAnsi="Trebuchet MS" w:cs="Arial"/>
        </w:rPr>
        <w:t>Option 2</w:t>
      </w:r>
      <w:r w:rsidR="0015301C">
        <w:rPr>
          <w:rFonts w:ascii="Trebuchet MS" w:hAnsi="Trebuchet MS" w:cs="Arial"/>
        </w:rPr>
        <w:t>c</w:t>
      </w:r>
      <w:r w:rsidRPr="571AD149">
        <w:rPr>
          <w:rFonts w:ascii="Trebuchet MS" w:hAnsi="Trebuchet MS" w:cs="Arial"/>
        </w:rPr>
        <w:t xml:space="preserve"> : </w:t>
      </w:r>
      <w:r w:rsidR="0060659A">
        <w:rPr>
          <w:rFonts w:ascii="Trebuchet MS" w:hAnsi="Trebuchet MS" w:cs="Arial"/>
        </w:rPr>
        <w:t>La C</w:t>
      </w:r>
      <w:r>
        <w:rPr>
          <w:rFonts w:ascii="Trebuchet MS" w:hAnsi="Trebuchet MS" w:cs="Arial"/>
        </w:rPr>
        <w:t xml:space="preserve">ommune renonce à toute cession. </w:t>
      </w:r>
      <w:r w:rsidRPr="571AD149">
        <w:rPr>
          <w:rFonts w:ascii="Trebuchet MS" w:hAnsi="Trebuchet MS" w:cs="Arial"/>
        </w:rPr>
        <w:t xml:space="preserve">L’Etat </w:t>
      </w:r>
      <w:r>
        <w:rPr>
          <w:rFonts w:ascii="Trebuchet MS" w:hAnsi="Trebuchet MS" w:cs="Arial"/>
        </w:rPr>
        <w:t xml:space="preserve">se fait substituer par le Promoteur public </w:t>
      </w:r>
      <w:proofErr w:type="spellStart"/>
      <w:r w:rsidR="00B52B03" w:rsidRPr="000F3134">
        <w:rPr>
          <w:rFonts w:ascii="Trebuchet MS" w:hAnsi="Trebuchet MS" w:cs="Arial"/>
          <w:highlight w:val="lightGray"/>
        </w:rPr>
        <w:t>FdL</w:t>
      </w:r>
      <w:proofErr w:type="spellEnd"/>
      <w:r w:rsidR="00B52B03" w:rsidRPr="000F3134">
        <w:rPr>
          <w:rFonts w:ascii="Trebuchet MS" w:hAnsi="Trebuchet MS" w:cs="Arial"/>
          <w:highlight w:val="lightGray"/>
        </w:rPr>
        <w:t>/SNHBM</w:t>
      </w:r>
      <w:r>
        <w:rPr>
          <w:rFonts w:ascii="Trebuchet MS" w:hAnsi="Trebuchet MS" w:cs="Arial"/>
        </w:rPr>
        <w:t xml:space="preserve">, qui </w:t>
      </w:r>
      <w:r w:rsidRPr="571AD149">
        <w:rPr>
          <w:rFonts w:ascii="Trebuchet MS" w:hAnsi="Trebuchet MS" w:cs="Arial"/>
        </w:rPr>
        <w:t>accepte la cession des</w:t>
      </w:r>
      <w:r>
        <w:rPr>
          <w:rFonts w:ascii="Trebuchet MS" w:hAnsi="Trebuchet MS" w:cs="Arial"/>
        </w:rPr>
        <w:t xml:space="preserve"> fonds réservés aux logements abordables et procèdera à la réalisation des logements abordables.</w:t>
      </w:r>
    </w:p>
    <w:p w14:paraId="0C82A681" w14:textId="77777777" w:rsidR="00A4022A" w:rsidRDefault="00A4022A" w:rsidP="00C35336">
      <w:pPr>
        <w:pStyle w:val="ListParagraph"/>
        <w:spacing w:line="276" w:lineRule="auto"/>
        <w:ind w:left="284"/>
        <w:jc w:val="both"/>
        <w:rPr>
          <w:rFonts w:ascii="Trebuchet MS" w:hAnsi="Trebuchet MS" w:cs="Arial"/>
        </w:rPr>
      </w:pPr>
    </w:p>
    <w:p w14:paraId="56B348ED" w14:textId="77777777" w:rsidR="0068492E" w:rsidRPr="00C35336" w:rsidRDefault="0068492E" w:rsidP="00B52B03">
      <w:pPr>
        <w:pStyle w:val="Subtitle"/>
      </w:pPr>
      <w:r w:rsidRPr="00C35336">
        <w:t>Clause suspensive</w:t>
      </w:r>
    </w:p>
    <w:p w14:paraId="3701856A" w14:textId="74050F2C" w:rsidR="0068492E" w:rsidRDefault="0068492E" w:rsidP="00C3533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La présente ne sort ses effets qu’</w:t>
      </w:r>
      <w:r w:rsidR="00DB1A91">
        <w:rPr>
          <w:rFonts w:ascii="Trebuchet MS" w:hAnsi="Trebuchet MS" w:cs="Arial"/>
        </w:rPr>
        <w:t xml:space="preserve">à partir de son </w:t>
      </w:r>
      <w:r>
        <w:rPr>
          <w:rFonts w:ascii="Trebuchet MS" w:hAnsi="Trebuchet MS" w:cs="Arial"/>
        </w:rPr>
        <w:t>approbation par le conseil communal.</w:t>
      </w:r>
      <w:r w:rsidR="005F6E77">
        <w:rPr>
          <w:rFonts w:ascii="Trebuchet MS" w:hAnsi="Trebuchet MS" w:cs="Arial"/>
        </w:rPr>
        <w:t xml:space="preserve"> </w:t>
      </w:r>
      <w:r w:rsidR="000B2A94">
        <w:rPr>
          <w:rFonts w:ascii="Trebuchet MS" w:hAnsi="Trebuchet MS" w:cs="Arial"/>
        </w:rPr>
        <w:t>A défaut, le</w:t>
      </w:r>
      <w:r w:rsidR="005F6E77" w:rsidRPr="005F6E77">
        <w:rPr>
          <w:rFonts w:ascii="Trebuchet MS" w:hAnsi="Trebuchet MS" w:cs="Arial"/>
        </w:rPr>
        <w:t xml:space="preserve"> présent </w:t>
      </w:r>
      <w:r w:rsidR="000B2A94">
        <w:rPr>
          <w:rFonts w:ascii="Trebuchet MS" w:hAnsi="Trebuchet MS" w:cs="Arial"/>
        </w:rPr>
        <w:t>accord</w:t>
      </w:r>
      <w:r w:rsidR="00D61443">
        <w:rPr>
          <w:rFonts w:ascii="Trebuchet MS" w:hAnsi="Trebuchet MS" w:cs="Arial"/>
        </w:rPr>
        <w:t xml:space="preserve"> </w:t>
      </w:r>
      <w:r w:rsidR="005F6E77" w:rsidRPr="005F6E77">
        <w:rPr>
          <w:rFonts w:ascii="Trebuchet MS" w:hAnsi="Trebuchet MS" w:cs="Arial"/>
        </w:rPr>
        <w:t xml:space="preserve">sera considéré comme </w:t>
      </w:r>
      <w:r w:rsidR="00D61443" w:rsidRPr="005F6E77">
        <w:rPr>
          <w:rFonts w:ascii="Trebuchet MS" w:hAnsi="Trebuchet MS" w:cs="Arial"/>
        </w:rPr>
        <w:t>cadu</w:t>
      </w:r>
      <w:r w:rsidR="00D61443">
        <w:rPr>
          <w:rFonts w:ascii="Trebuchet MS" w:hAnsi="Trebuchet MS" w:cs="Arial"/>
        </w:rPr>
        <w:t>c</w:t>
      </w:r>
      <w:r w:rsidR="00D61443" w:rsidRPr="005F6E77">
        <w:rPr>
          <w:rFonts w:ascii="Trebuchet MS" w:hAnsi="Trebuchet MS" w:cs="Arial"/>
        </w:rPr>
        <w:t xml:space="preserve"> </w:t>
      </w:r>
      <w:r w:rsidR="005F6E77" w:rsidRPr="005F6E77">
        <w:rPr>
          <w:rFonts w:ascii="Trebuchet MS" w:hAnsi="Trebuchet MS" w:cs="Arial"/>
        </w:rPr>
        <w:t xml:space="preserve">et </w:t>
      </w:r>
      <w:r w:rsidR="005F6E77">
        <w:rPr>
          <w:rFonts w:ascii="Trebuchet MS" w:hAnsi="Trebuchet MS" w:cs="Arial"/>
        </w:rPr>
        <w:t xml:space="preserve">résolu de plein droit sans qu’aucune des parties </w:t>
      </w:r>
      <w:r w:rsidR="005F6E77" w:rsidRPr="005F6E77">
        <w:rPr>
          <w:rFonts w:ascii="Trebuchet MS" w:hAnsi="Trebuchet MS" w:cs="Arial"/>
        </w:rPr>
        <w:t>ne puisse prétendre à une quelconque indemnisation.</w:t>
      </w:r>
    </w:p>
    <w:p w14:paraId="5067FAC4" w14:textId="77777777" w:rsidR="0068492E" w:rsidRPr="00B52B03" w:rsidRDefault="0068492E" w:rsidP="00B52B03">
      <w:pPr>
        <w:pStyle w:val="Subtitle"/>
      </w:pPr>
      <w:r w:rsidRPr="00C35336">
        <w:t>Tutelle</w:t>
      </w:r>
      <w:r w:rsidR="00836EBB">
        <w:t>s</w:t>
      </w:r>
    </w:p>
    <w:p w14:paraId="400C0114" w14:textId="1F55E612" w:rsidR="0014144E" w:rsidRPr="00803238" w:rsidRDefault="0068492E" w:rsidP="00C35336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Les parties soulignent que </w:t>
      </w:r>
      <w:r w:rsidR="00D439DD">
        <w:rPr>
          <w:rFonts w:ascii="Trebuchet MS" w:hAnsi="Trebuchet MS" w:cs="Arial"/>
        </w:rPr>
        <w:t xml:space="preserve">le </w:t>
      </w:r>
      <w:r w:rsidR="00E86ABF">
        <w:rPr>
          <w:rFonts w:ascii="Trebuchet MS" w:hAnsi="Trebuchet MS" w:cs="Arial"/>
        </w:rPr>
        <w:t>présent</w:t>
      </w:r>
      <w:r w:rsidR="00D61443">
        <w:rPr>
          <w:rFonts w:ascii="Trebuchet MS" w:hAnsi="Trebuchet MS" w:cs="Arial"/>
        </w:rPr>
        <w:t xml:space="preserve"> accord</w:t>
      </w:r>
      <w:r w:rsidR="00E86ABF">
        <w:rPr>
          <w:rFonts w:ascii="Trebuchet MS" w:hAnsi="Trebuchet MS" w:cs="Arial"/>
        </w:rPr>
        <w:t xml:space="preserve"> ne </w:t>
      </w:r>
      <w:r w:rsidR="00E037DC">
        <w:rPr>
          <w:rFonts w:ascii="Trebuchet MS" w:hAnsi="Trebuchet MS" w:cs="Arial"/>
        </w:rPr>
        <w:t>préjudicie</w:t>
      </w:r>
      <w:r w:rsidR="00E86ABF">
        <w:rPr>
          <w:rFonts w:ascii="Trebuchet MS" w:hAnsi="Trebuchet MS" w:cs="Arial"/>
        </w:rPr>
        <w:t xml:space="preserve"> en aucune mesure l’appréciation souveraine de</w:t>
      </w:r>
      <w:r w:rsidR="005D6E4E">
        <w:rPr>
          <w:rFonts w:ascii="Trebuchet MS" w:hAnsi="Trebuchet MS" w:cs="Arial"/>
        </w:rPr>
        <w:t>s</w:t>
      </w:r>
      <w:r w:rsidR="00E86ABF">
        <w:rPr>
          <w:rFonts w:ascii="Trebuchet MS" w:hAnsi="Trebuchet MS" w:cs="Arial"/>
        </w:rPr>
        <w:t xml:space="preserve"> autorité</w:t>
      </w:r>
      <w:r w:rsidR="005D6E4E">
        <w:rPr>
          <w:rFonts w:ascii="Trebuchet MS" w:hAnsi="Trebuchet MS" w:cs="Arial"/>
        </w:rPr>
        <w:t>s</w:t>
      </w:r>
      <w:r w:rsidR="00E86ABF">
        <w:rPr>
          <w:rFonts w:ascii="Trebuchet MS" w:hAnsi="Trebuchet MS" w:cs="Arial"/>
        </w:rPr>
        <w:t xml:space="preserve"> de tutelle amenée</w:t>
      </w:r>
      <w:r w:rsidR="005D6E4E">
        <w:rPr>
          <w:rFonts w:ascii="Trebuchet MS" w:hAnsi="Trebuchet MS" w:cs="Arial"/>
        </w:rPr>
        <w:t>s</w:t>
      </w:r>
      <w:r w:rsidR="00E86ABF">
        <w:rPr>
          <w:rFonts w:ascii="Trebuchet MS" w:hAnsi="Trebuchet MS" w:cs="Arial"/>
        </w:rPr>
        <w:t xml:space="preserve"> à approuv</w:t>
      </w:r>
      <w:r w:rsidR="00DB1A91">
        <w:rPr>
          <w:rFonts w:ascii="Trebuchet MS" w:hAnsi="Trebuchet MS" w:cs="Arial"/>
        </w:rPr>
        <w:t xml:space="preserve">er les différents actes à </w:t>
      </w:r>
      <w:r w:rsidR="006756A1">
        <w:rPr>
          <w:rFonts w:ascii="Trebuchet MS" w:hAnsi="Trebuchet MS" w:cs="Arial"/>
        </w:rPr>
        <w:t>intervenir</w:t>
      </w:r>
      <w:r w:rsidR="00DB1A91">
        <w:rPr>
          <w:rFonts w:ascii="Trebuchet MS" w:hAnsi="Trebuchet MS" w:cs="Arial"/>
        </w:rPr>
        <w:t xml:space="preserve"> dans le cadre de l’adoption du plan d’aménagement particulier et de la réalisation des logements abordables</w:t>
      </w:r>
      <w:r w:rsidR="00FF60AD">
        <w:rPr>
          <w:rFonts w:ascii="Trebuchet MS" w:hAnsi="Trebuchet MS" w:cs="Arial"/>
        </w:rPr>
        <w:t>.</w:t>
      </w:r>
      <w:r w:rsidR="008D2A74">
        <w:rPr>
          <w:rStyle w:val="FootnoteReference"/>
          <w:rFonts w:ascii="Trebuchet MS" w:hAnsi="Trebuchet MS" w:cs="Arial"/>
        </w:rPr>
        <w:footnoteReference w:id="3"/>
      </w:r>
    </w:p>
    <w:p w14:paraId="279227DF" w14:textId="77777777" w:rsidR="00A5454A" w:rsidRPr="00B52B03" w:rsidRDefault="00A5454A" w:rsidP="00B52B03">
      <w:pPr>
        <w:pStyle w:val="Subtitle"/>
      </w:pPr>
      <w:r w:rsidRPr="00C35336">
        <w:t xml:space="preserve">Durée </w:t>
      </w:r>
      <w:r w:rsidR="00B52B03">
        <w:t>de validité</w:t>
      </w:r>
    </w:p>
    <w:p w14:paraId="2D10540E" w14:textId="06EDCFBB" w:rsidR="0068492E" w:rsidRDefault="00A5454A" w:rsidP="00C35336">
      <w:pPr>
        <w:spacing w:line="276" w:lineRule="auto"/>
        <w:jc w:val="both"/>
        <w:rPr>
          <w:rFonts w:ascii="Trebuchet MS" w:hAnsi="Trebuchet MS" w:cs="Arial"/>
        </w:rPr>
      </w:pPr>
      <w:r w:rsidRPr="571AD149">
        <w:rPr>
          <w:rFonts w:ascii="Trebuchet MS" w:hAnsi="Trebuchet MS" w:cs="Arial"/>
        </w:rPr>
        <w:t xml:space="preserve">La </w:t>
      </w:r>
      <w:r w:rsidR="006756A1">
        <w:rPr>
          <w:rFonts w:ascii="Trebuchet MS" w:hAnsi="Trebuchet MS" w:cs="Arial"/>
        </w:rPr>
        <w:t>validité</w:t>
      </w:r>
      <w:r w:rsidRPr="571AD149">
        <w:rPr>
          <w:rFonts w:ascii="Trebuchet MS" w:hAnsi="Trebuchet MS" w:cs="Arial"/>
        </w:rPr>
        <w:t xml:space="preserve"> </w:t>
      </w:r>
      <w:r w:rsidR="00E037DC">
        <w:rPr>
          <w:rFonts w:ascii="Trebuchet MS" w:hAnsi="Trebuchet MS" w:cs="Arial"/>
        </w:rPr>
        <w:t>du présent accord</w:t>
      </w:r>
      <w:r w:rsidRPr="571AD149">
        <w:rPr>
          <w:rFonts w:ascii="Trebuchet MS" w:hAnsi="Trebuchet MS" w:cs="Arial"/>
        </w:rPr>
        <w:t xml:space="preserve"> prend fin au moment de la signature de </w:t>
      </w:r>
      <w:r w:rsidR="000B2A94">
        <w:rPr>
          <w:rFonts w:ascii="Trebuchet MS" w:hAnsi="Trebuchet MS" w:cs="Arial"/>
        </w:rPr>
        <w:t xml:space="preserve">la convention </w:t>
      </w:r>
      <w:r w:rsidR="00371326">
        <w:rPr>
          <w:rFonts w:ascii="Trebuchet MS" w:hAnsi="Trebuchet MS" w:cs="Arial"/>
        </w:rPr>
        <w:t xml:space="preserve">prévoyant </w:t>
      </w:r>
      <w:r w:rsidR="00263B73">
        <w:rPr>
          <w:rFonts w:ascii="Trebuchet MS" w:hAnsi="Trebuchet MS" w:cs="Arial"/>
        </w:rPr>
        <w:t xml:space="preserve">la </w:t>
      </w:r>
      <w:r w:rsidR="00371326">
        <w:rPr>
          <w:rFonts w:ascii="Trebuchet MS" w:hAnsi="Trebuchet MS" w:cs="Arial"/>
        </w:rPr>
        <w:t>cession des logements</w:t>
      </w:r>
      <w:r w:rsidR="00810407">
        <w:rPr>
          <w:rFonts w:ascii="Trebuchet MS" w:hAnsi="Trebuchet MS" w:cs="Arial"/>
        </w:rPr>
        <w:t xml:space="preserve"> abordables, respectivement des fonds réservés aux logements abordables</w:t>
      </w:r>
      <w:r w:rsidR="00371326">
        <w:rPr>
          <w:rFonts w:ascii="Trebuchet MS" w:hAnsi="Trebuchet MS" w:cs="Arial"/>
        </w:rPr>
        <w:t xml:space="preserve">, </w:t>
      </w:r>
      <w:r w:rsidR="004A48AF">
        <w:rPr>
          <w:rFonts w:ascii="Trebuchet MS" w:hAnsi="Trebuchet MS" w:cs="Arial"/>
        </w:rPr>
        <w:t>prévue par les</w:t>
      </w:r>
      <w:r w:rsidR="00371326">
        <w:rPr>
          <w:rFonts w:ascii="Trebuchet MS" w:hAnsi="Trebuchet MS" w:cs="Arial"/>
        </w:rPr>
        <w:t xml:space="preserve"> paragraphe</w:t>
      </w:r>
      <w:r w:rsidR="00AD2894">
        <w:rPr>
          <w:rFonts w:ascii="Trebuchet MS" w:hAnsi="Trebuchet MS" w:cs="Arial"/>
        </w:rPr>
        <w:t>s</w:t>
      </w:r>
      <w:r w:rsidR="00371326">
        <w:rPr>
          <w:rFonts w:ascii="Trebuchet MS" w:hAnsi="Trebuchet MS" w:cs="Arial"/>
        </w:rPr>
        <w:t xml:space="preserve"> 6 </w:t>
      </w:r>
      <w:r w:rsidR="00810407">
        <w:rPr>
          <w:rFonts w:ascii="Trebuchet MS" w:hAnsi="Trebuchet MS" w:cs="Arial"/>
        </w:rPr>
        <w:t>et</w:t>
      </w:r>
      <w:r w:rsidR="00371326">
        <w:rPr>
          <w:rFonts w:ascii="Trebuchet MS" w:hAnsi="Trebuchet MS" w:cs="Arial"/>
        </w:rPr>
        <w:t xml:space="preserve"> 7 de l’article </w:t>
      </w:r>
      <w:r w:rsidR="00371326" w:rsidRPr="00371326">
        <w:rPr>
          <w:rFonts w:ascii="Trebuchet MS" w:hAnsi="Trebuchet MS" w:cs="Arial"/>
          <w:i/>
        </w:rPr>
        <w:t>29</w:t>
      </w:r>
      <w:r w:rsidR="00371326">
        <w:rPr>
          <w:rFonts w:ascii="Trebuchet MS" w:hAnsi="Trebuchet MS" w:cs="Arial"/>
          <w:i/>
        </w:rPr>
        <w:t>bis</w:t>
      </w:r>
      <w:r w:rsidR="00263B73">
        <w:rPr>
          <w:rFonts w:ascii="Trebuchet MS" w:hAnsi="Trebuchet MS" w:cs="Arial"/>
          <w:i/>
        </w:rPr>
        <w:t xml:space="preserve"> </w:t>
      </w:r>
      <w:r w:rsidR="00263B73" w:rsidRPr="00263B73">
        <w:rPr>
          <w:rFonts w:ascii="Trebuchet MS" w:hAnsi="Trebuchet MS" w:cs="Arial"/>
          <w:i/>
        </w:rPr>
        <w:t>de la loi modifiée du 19 juillet 2004 précité</w:t>
      </w:r>
      <w:r w:rsidR="00371326">
        <w:rPr>
          <w:rFonts w:ascii="Trebuchet MS" w:hAnsi="Trebuchet MS" w:cs="Arial"/>
          <w:i/>
        </w:rPr>
        <w:t xml:space="preserve">. </w:t>
      </w:r>
    </w:p>
    <w:p w14:paraId="66755FD8" w14:textId="77777777" w:rsidR="00152BB5" w:rsidRPr="00B52B03" w:rsidRDefault="00152BB5" w:rsidP="00B52B03">
      <w:pPr>
        <w:pStyle w:val="Subtitle"/>
      </w:pPr>
      <w:r w:rsidRPr="00C14F72">
        <w:t>Droit applicable</w:t>
      </w:r>
    </w:p>
    <w:p w14:paraId="3FEADB9A" w14:textId="3B527365" w:rsidR="003A22C7" w:rsidRPr="00F34787" w:rsidRDefault="000B2A94" w:rsidP="00152BB5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Le présent</w:t>
      </w:r>
      <w:r w:rsidR="00152BB5" w:rsidRPr="00152BB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accord</w:t>
      </w:r>
      <w:r w:rsidR="000F3134">
        <w:rPr>
          <w:rFonts w:ascii="Trebuchet MS" w:hAnsi="Trebuchet MS" w:cs="Arial"/>
        </w:rPr>
        <w:t>-cadre</w:t>
      </w:r>
      <w:r w:rsidR="003B2832">
        <w:rPr>
          <w:rFonts w:ascii="Trebuchet MS" w:hAnsi="Trebuchet MS" w:cs="Arial"/>
        </w:rPr>
        <w:t xml:space="preserve"> est soumis</w:t>
      </w:r>
      <w:r w:rsidR="00152BB5" w:rsidRPr="00152BB5">
        <w:rPr>
          <w:rFonts w:ascii="Trebuchet MS" w:hAnsi="Trebuchet MS" w:cs="Arial"/>
        </w:rPr>
        <w:t xml:space="preserve"> au droit luxembourgeois. </w:t>
      </w:r>
      <w:r w:rsidR="00836EBB">
        <w:rPr>
          <w:rFonts w:ascii="Trebuchet MS" w:hAnsi="Trebuchet MS" w:cs="Arial"/>
        </w:rPr>
        <w:t>Il</w:t>
      </w:r>
      <w:r w:rsidR="00836EBB" w:rsidRPr="00152BB5">
        <w:rPr>
          <w:rFonts w:ascii="Trebuchet MS" w:hAnsi="Trebuchet MS" w:cs="Arial"/>
        </w:rPr>
        <w:t xml:space="preserve"> </w:t>
      </w:r>
      <w:r w:rsidR="00152BB5" w:rsidRPr="00152BB5">
        <w:rPr>
          <w:rFonts w:ascii="Trebuchet MS" w:hAnsi="Trebuchet MS" w:cs="Arial"/>
        </w:rPr>
        <w:t>est de la compétence exclusive des juridictions de l’arrondissement judiciaire de Luxembourg.</w:t>
      </w:r>
    </w:p>
    <w:p w14:paraId="2FF77FA2" w14:textId="77777777" w:rsidR="003A22C7" w:rsidRPr="00F34787" w:rsidRDefault="003A22C7" w:rsidP="003A22C7">
      <w:pPr>
        <w:jc w:val="both"/>
        <w:rPr>
          <w:rFonts w:ascii="Trebuchet MS" w:hAnsi="Trebuchet MS" w:cs="Arial"/>
        </w:rPr>
      </w:pPr>
    </w:p>
    <w:p w14:paraId="44E837C7" w14:textId="77777777" w:rsidR="003A22C7" w:rsidRPr="00F34787" w:rsidRDefault="003A22C7" w:rsidP="003A22C7">
      <w:pPr>
        <w:jc w:val="both"/>
        <w:rPr>
          <w:rFonts w:ascii="Trebuchet MS" w:hAnsi="Trebuchet MS" w:cs="Arial"/>
        </w:rPr>
      </w:pPr>
    </w:p>
    <w:p w14:paraId="1BB0A38A" w14:textId="77777777" w:rsidR="003A22C7" w:rsidRPr="00F34787" w:rsidRDefault="571AD149" w:rsidP="571AD149">
      <w:pPr>
        <w:jc w:val="both"/>
        <w:rPr>
          <w:rFonts w:ascii="Trebuchet MS" w:hAnsi="Trebuchet MS" w:cs="Arial"/>
        </w:rPr>
      </w:pPr>
      <w:r w:rsidRPr="571AD149">
        <w:rPr>
          <w:rFonts w:ascii="Trebuchet MS" w:hAnsi="Trebuchet MS" w:cs="Arial"/>
        </w:rPr>
        <w:lastRenderedPageBreak/>
        <w:t xml:space="preserve">Fait en </w:t>
      </w:r>
      <w:r w:rsidR="005F6E77">
        <w:rPr>
          <w:rFonts w:ascii="Trebuchet MS" w:hAnsi="Trebuchet MS" w:cs="Arial"/>
        </w:rPr>
        <w:t>quatre</w:t>
      </w:r>
      <w:r w:rsidR="005F6E77" w:rsidRPr="571AD149">
        <w:rPr>
          <w:rFonts w:ascii="Trebuchet MS" w:hAnsi="Trebuchet MS" w:cs="Arial"/>
        </w:rPr>
        <w:t xml:space="preserve"> </w:t>
      </w:r>
      <w:r w:rsidRPr="571AD149">
        <w:rPr>
          <w:rFonts w:ascii="Trebuchet MS" w:hAnsi="Trebuchet MS" w:cs="Arial"/>
        </w:rPr>
        <w:t>exemplaires à ……………………………………, le ……………………………………</w:t>
      </w:r>
    </w:p>
    <w:p w14:paraId="627E9B3B" w14:textId="77777777" w:rsidR="003A22C7" w:rsidRDefault="003A22C7" w:rsidP="003A22C7">
      <w:pPr>
        <w:jc w:val="both"/>
        <w:rPr>
          <w:rFonts w:ascii="Trebuchet MS" w:hAnsi="Trebuchet MS" w:cs="Arial"/>
        </w:rPr>
      </w:pPr>
    </w:p>
    <w:p w14:paraId="2E1605D2" w14:textId="77777777" w:rsidR="003A22C7" w:rsidRDefault="003A22C7" w:rsidP="003A22C7">
      <w:pPr>
        <w:jc w:val="both"/>
        <w:rPr>
          <w:rFonts w:ascii="Trebuchet MS" w:hAnsi="Trebuchet MS" w:cs="Arial"/>
        </w:rPr>
      </w:pPr>
    </w:p>
    <w:p w14:paraId="1DEA0589" w14:textId="77777777" w:rsidR="003A22C7" w:rsidRPr="00F34787" w:rsidRDefault="003A22C7" w:rsidP="003A22C7">
      <w:pPr>
        <w:jc w:val="both"/>
        <w:rPr>
          <w:rFonts w:ascii="Trebuchet MS" w:hAnsi="Trebuchet MS" w:cs="Arial"/>
        </w:rPr>
      </w:pPr>
    </w:p>
    <w:p w14:paraId="35E30DBF" w14:textId="77777777" w:rsidR="003A22C7" w:rsidRDefault="003A22C7" w:rsidP="003A22C7">
      <w:pPr>
        <w:jc w:val="both"/>
        <w:rPr>
          <w:rFonts w:ascii="Trebuchet MS" w:hAnsi="Trebuchet MS" w:cs="Aria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52B03" w:rsidRPr="00F34787" w14:paraId="60274F49" w14:textId="77777777" w:rsidTr="00B52B03">
        <w:tc>
          <w:tcPr>
            <w:tcW w:w="9356" w:type="dxa"/>
          </w:tcPr>
          <w:tbl>
            <w:tblPr>
              <w:tblStyle w:val="TableGrid"/>
              <w:tblW w:w="8863" w:type="dxa"/>
              <w:tblLayout w:type="fixed"/>
              <w:tblLook w:val="04A0" w:firstRow="1" w:lastRow="0" w:firstColumn="1" w:lastColumn="0" w:noHBand="0" w:noVBand="1"/>
            </w:tblPr>
            <w:tblGrid>
              <w:gridCol w:w="4610"/>
              <w:gridCol w:w="4253"/>
            </w:tblGrid>
            <w:tr w:rsidR="00B52B03" w14:paraId="621CFB53" w14:textId="77777777" w:rsidTr="00B52B03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31BF8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Le Promoteur public</w:t>
                  </w:r>
                  <w:r w:rsidRPr="003B4E16">
                    <w:rPr>
                      <w:rFonts w:ascii="Trebuchet MS" w:hAnsi="Trebuchet MS" w:cs="Arial"/>
                    </w:rPr>
                    <w:t>,</w:t>
                  </w:r>
                </w:p>
                <w:p w14:paraId="40A4F327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 xml:space="preserve">Monsieur </w:t>
                  </w:r>
                  <w:r w:rsidRPr="003B4E16">
                    <w:rPr>
                      <w:rFonts w:ascii="Trebuchet MS" w:hAnsi="Trebuchet MS" w:cs="Arial"/>
                    </w:rPr>
                    <w:t>Le Directeur</w:t>
                  </w:r>
                </w:p>
                <w:p w14:paraId="1310F4E4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0C8F7A84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775BC974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174C6D7D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6A11221C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2E5673E0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45A81AD6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5D1A6200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582E872B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0C046F6A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F37A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  <w:r w:rsidRPr="003B4E16">
                    <w:rPr>
                      <w:rFonts w:ascii="Trebuchet MS" w:hAnsi="Trebuchet MS" w:cs="Arial"/>
                    </w:rPr>
                    <w:t xml:space="preserve">Le </w:t>
                  </w:r>
                  <w:r>
                    <w:rPr>
                      <w:rFonts w:ascii="Trebuchet MS" w:hAnsi="Trebuchet MS" w:cs="Arial"/>
                    </w:rPr>
                    <w:t>collège de bourgmestre et échevins</w:t>
                  </w:r>
                </w:p>
                <w:p w14:paraId="3AB34B1D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  <w:r w:rsidRPr="003B4E16">
                    <w:rPr>
                      <w:rFonts w:ascii="Trebuchet MS" w:hAnsi="Trebuchet MS" w:cs="Arial"/>
                    </w:rPr>
                    <w:t>M</w:t>
                  </w:r>
                  <w:r>
                    <w:rPr>
                      <w:rFonts w:ascii="Trebuchet MS" w:hAnsi="Trebuchet MS" w:cs="Arial"/>
                    </w:rPr>
                    <w:t>adame/M</w:t>
                  </w:r>
                  <w:r w:rsidRPr="003B4E16">
                    <w:rPr>
                      <w:rFonts w:ascii="Trebuchet MS" w:hAnsi="Trebuchet MS" w:cs="Arial"/>
                    </w:rPr>
                    <w:t xml:space="preserve">onsieur </w:t>
                  </w:r>
                  <w:r>
                    <w:rPr>
                      <w:rFonts w:ascii="Trebuchet MS" w:hAnsi="Trebuchet MS" w:cs="Arial"/>
                    </w:rPr>
                    <w:t>la/le Bourgmestre</w:t>
                  </w:r>
                </w:p>
                <w:p w14:paraId="0B556F6E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67A084E8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1417B018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6BCB4D33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715D9E7A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2F959F63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1A10768E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04A0D40C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28F37527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1EE213C4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</w:tc>
            </w:tr>
            <w:tr w:rsidR="00B52B03" w14:paraId="67D51E92" w14:textId="77777777" w:rsidTr="00B52B03">
              <w:tc>
                <w:tcPr>
                  <w:tcW w:w="4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970B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  <w:r w:rsidRPr="571AD149">
                    <w:rPr>
                      <w:rFonts w:ascii="Trebuchet MS" w:hAnsi="Trebuchet MS" w:cs="Arial"/>
                    </w:rPr>
                    <w:t>Le Ministre du Logement</w:t>
                  </w:r>
                  <w:r>
                    <w:rPr>
                      <w:rFonts w:ascii="Trebuchet MS" w:hAnsi="Trebuchet MS" w:cs="Arial"/>
                    </w:rPr>
                    <w:t>,</w:t>
                  </w:r>
                </w:p>
                <w:p w14:paraId="6BC92615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  <w:r w:rsidRPr="571AD149">
                    <w:rPr>
                      <w:rFonts w:ascii="Trebuchet MS" w:hAnsi="Trebuchet MS" w:cs="Arial"/>
                    </w:rPr>
                    <w:t>Monsieur Henri KOX</w:t>
                  </w:r>
                </w:p>
                <w:p w14:paraId="1EC6F076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5103AA05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149E62C7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1B40216B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064ED766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19AA0926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2B2DA6E9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116903A7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04BDCA54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  <w:p w14:paraId="0007B5E3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96FE0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L’initiateur du projet,</w:t>
                  </w:r>
                </w:p>
                <w:p w14:paraId="2AA5B6E0" w14:textId="77777777" w:rsidR="00B52B03" w:rsidRDefault="00B52B03" w:rsidP="00B52B03">
                  <w:pPr>
                    <w:pStyle w:val="Texte"/>
                    <w:spacing w:before="60" w:after="60" w:line="256" w:lineRule="auto"/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  <w:r>
                    <w:rPr>
                      <w:rFonts w:ascii="Trebuchet MS" w:hAnsi="Trebuchet MS" w:cs="Arial"/>
                    </w:rPr>
                    <w:t>Représenté par</w:t>
                  </w:r>
                </w:p>
                <w:p w14:paraId="32656FF7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  <w:r>
                    <w:rPr>
                      <w:rFonts w:ascii="Trebuchet MS" w:hAnsi="Trebuchet MS" w:cs="Arial"/>
                    </w:rPr>
                    <w:t xml:space="preserve">M./Mme </w:t>
                  </w:r>
                  <w:r w:rsidRPr="00B52B03">
                    <w:rPr>
                      <w:rFonts w:ascii="Trebuchet MS" w:hAnsi="Trebuchet MS" w:cs="Arial"/>
                      <w:shd w:val="clear" w:color="auto" w:fill="E7E6E6" w:themeFill="background2"/>
                    </w:rPr>
                    <w:t>XYZ</w:t>
                  </w:r>
                </w:p>
                <w:p w14:paraId="7885203B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</w:p>
                <w:p w14:paraId="26327EE8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</w:p>
                <w:p w14:paraId="7A3B4D57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</w:p>
                <w:p w14:paraId="5012F23F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</w:p>
                <w:p w14:paraId="01E44D9B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</w:p>
                <w:p w14:paraId="2E81EA4F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</w:p>
                <w:p w14:paraId="4906989D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</w:p>
                <w:p w14:paraId="1D19AD8F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  <w:shd w:val="clear" w:color="auto" w:fill="E7E6E6" w:themeFill="background2"/>
                    </w:rPr>
                  </w:pPr>
                </w:p>
                <w:p w14:paraId="7D23F759" w14:textId="77777777" w:rsidR="00B52B03" w:rsidRDefault="00B52B03" w:rsidP="00B52B03">
                  <w:pPr>
                    <w:ind w:right="-991"/>
                    <w:jc w:val="both"/>
                    <w:rPr>
                      <w:rFonts w:ascii="Trebuchet MS" w:hAnsi="Trebuchet MS" w:cs="Arial"/>
                    </w:rPr>
                  </w:pPr>
                </w:p>
              </w:tc>
            </w:tr>
          </w:tbl>
          <w:p w14:paraId="7602B003" w14:textId="77777777" w:rsidR="00B52B03" w:rsidRPr="00F34787" w:rsidRDefault="00B52B03" w:rsidP="00B52B03">
            <w:pPr>
              <w:ind w:right="-991"/>
              <w:jc w:val="both"/>
              <w:rPr>
                <w:rFonts w:ascii="Trebuchet MS" w:hAnsi="Trebuchet MS" w:cs="Arial"/>
              </w:rPr>
            </w:pPr>
          </w:p>
        </w:tc>
      </w:tr>
    </w:tbl>
    <w:p w14:paraId="5F198872" w14:textId="77777777" w:rsidR="00CC664A" w:rsidRDefault="00CC664A" w:rsidP="00B52B03">
      <w:pPr>
        <w:ind w:right="95"/>
      </w:pPr>
    </w:p>
    <w:sectPr w:rsidR="00CC664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4ABD" w16cex:dateUtc="2022-02-08T19:02:00Z"/>
  <w16cex:commentExtensible w16cex:durableId="25AD43C0" w16cex:dateUtc="2022-02-08T18:32:00Z"/>
  <w16cex:commentExtensible w16cex:durableId="25AD0952" w16cex:dateUtc="2022-02-04T11:51:00Z"/>
  <w16cex:commentExtensible w16cex:durableId="25AD4800" w16cex:dateUtc="2022-02-08T18:50:00Z"/>
  <w16cex:commentExtensible w16cex:durableId="25AD4873" w16cex:dateUtc="2022-02-08T18:52:00Z"/>
  <w16cex:commentExtensible w16cex:durableId="25AD4910" w16cex:dateUtc="2022-02-08T18:54:00Z"/>
  <w16cex:commentExtensible w16cex:durableId="25AD4955" w16cex:dateUtc="2022-02-08T18:56:00Z"/>
  <w16cex:commentExtensible w16cex:durableId="25AD0954" w16cex:dateUtc="2022-02-04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927F2F" w16cid:durableId="25AD4ABD"/>
  <w16cid:commentId w16cid:paraId="3263F6C8" w16cid:durableId="25AD43C0"/>
  <w16cid:commentId w16cid:paraId="5FEADE55" w16cid:durableId="25AD0952"/>
  <w16cid:commentId w16cid:paraId="1E96BEC2" w16cid:durableId="25AD4800"/>
  <w16cid:commentId w16cid:paraId="3F77227D" w16cid:durableId="25AD4873"/>
  <w16cid:commentId w16cid:paraId="3CABB313" w16cid:durableId="25AD4910"/>
  <w16cid:commentId w16cid:paraId="40A536E3" w16cid:durableId="25AD4955"/>
  <w16cid:commentId w16cid:paraId="3F81379A" w16cid:durableId="25AD09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580D" w14:textId="77777777" w:rsidR="00C4415B" w:rsidRDefault="00C4415B">
      <w:r>
        <w:separator/>
      </w:r>
    </w:p>
  </w:endnote>
  <w:endnote w:type="continuationSeparator" w:id="0">
    <w:p w14:paraId="2CA7A37C" w14:textId="77777777" w:rsidR="00C4415B" w:rsidRDefault="00C4415B">
      <w:r>
        <w:continuationSeparator/>
      </w:r>
    </w:p>
  </w:endnote>
  <w:endnote w:type="continuationNotice" w:id="1">
    <w:p w14:paraId="0EF531E0" w14:textId="77777777" w:rsidR="00C4415B" w:rsidRDefault="00C44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833018"/>
      <w:docPartObj>
        <w:docPartGallery w:val="Page Numbers (Bottom of Page)"/>
        <w:docPartUnique/>
      </w:docPartObj>
    </w:sdtPr>
    <w:sdtEndPr/>
    <w:sdtContent>
      <w:p w14:paraId="7AF1D9ED" w14:textId="67662427" w:rsidR="00FF60AD" w:rsidRDefault="00FF60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AA">
          <w:rPr>
            <w:noProof/>
          </w:rPr>
          <w:t>4</w:t>
        </w:r>
        <w:r>
          <w:fldChar w:fldCharType="end"/>
        </w:r>
      </w:p>
    </w:sdtContent>
  </w:sdt>
  <w:p w14:paraId="2B424EBD" w14:textId="77777777" w:rsidR="00FF60AD" w:rsidRDefault="00FF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0EAE" w14:textId="77777777" w:rsidR="00C4415B" w:rsidRDefault="00C4415B">
      <w:r>
        <w:separator/>
      </w:r>
    </w:p>
  </w:footnote>
  <w:footnote w:type="continuationSeparator" w:id="0">
    <w:p w14:paraId="517F3153" w14:textId="77777777" w:rsidR="00C4415B" w:rsidRDefault="00C4415B">
      <w:r>
        <w:continuationSeparator/>
      </w:r>
    </w:p>
  </w:footnote>
  <w:footnote w:type="continuationNotice" w:id="1">
    <w:p w14:paraId="2603CE4D" w14:textId="77777777" w:rsidR="00C4415B" w:rsidRDefault="00C4415B"/>
  </w:footnote>
  <w:footnote w:id="2">
    <w:p w14:paraId="0FA20239" w14:textId="77777777" w:rsidR="00FF60AD" w:rsidRPr="0060047C" w:rsidRDefault="00FF60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47C">
        <w:t>Il convient d’indiquer clairement le choix effectué et de supprimer toutes les autres options.</w:t>
      </w:r>
    </w:p>
  </w:footnote>
  <w:footnote w:id="3">
    <w:p w14:paraId="3D67F344" w14:textId="42B80DF2" w:rsidR="008D2A74" w:rsidRPr="008D2A74" w:rsidRDefault="008D2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CE5">
        <w:t>L’accord-cadre n’</w:t>
      </w:r>
      <w:r w:rsidRPr="008D2A74">
        <w:t>est pas soumis, en tant que tel, à l</w:t>
      </w:r>
      <w:r>
        <w:t xml:space="preserve">’approbation tutélaire du ministre de l’Intérieur.  En effet, l’accord-cadre ne renseigne ni le prix de la cession ni les modalités de cession nécessaires pour pouvoir qualifier le présent accord de transaction immobilière.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E7963" w14:textId="77777777" w:rsidR="00FF60AD" w:rsidRDefault="00FF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1F25" w14:textId="77777777" w:rsidR="00FF60AD" w:rsidRDefault="00FF6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F07D" w14:textId="77777777" w:rsidR="00FF60AD" w:rsidRDefault="00FF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0C"/>
    <w:multiLevelType w:val="hybridMultilevel"/>
    <w:tmpl w:val="F7E484E4"/>
    <w:lvl w:ilvl="0" w:tplc="D0E6BD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B4E"/>
    <w:multiLevelType w:val="hybridMultilevel"/>
    <w:tmpl w:val="E0C6AB3A"/>
    <w:lvl w:ilvl="0" w:tplc="609477DC">
      <w:start w:val="1"/>
      <w:numFmt w:val="upperRoman"/>
      <w:pStyle w:val="Subtitle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6AF4"/>
    <w:multiLevelType w:val="hybridMultilevel"/>
    <w:tmpl w:val="C0588312"/>
    <w:lvl w:ilvl="0" w:tplc="BE542C46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317"/>
    <w:multiLevelType w:val="hybridMultilevel"/>
    <w:tmpl w:val="6CAEE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437F2"/>
    <w:multiLevelType w:val="hybridMultilevel"/>
    <w:tmpl w:val="E780D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5942"/>
    <w:multiLevelType w:val="hybridMultilevel"/>
    <w:tmpl w:val="19821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1E42"/>
    <w:multiLevelType w:val="hybridMultilevel"/>
    <w:tmpl w:val="6CAEE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B41AE8"/>
    <w:multiLevelType w:val="hybridMultilevel"/>
    <w:tmpl w:val="1116E782"/>
    <w:lvl w:ilvl="0" w:tplc="4E267DE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C6C5B"/>
    <w:multiLevelType w:val="hybridMultilevel"/>
    <w:tmpl w:val="68BC65E2"/>
    <w:lvl w:ilvl="0" w:tplc="02BE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F3038"/>
    <w:multiLevelType w:val="hybridMultilevel"/>
    <w:tmpl w:val="158AD5B8"/>
    <w:lvl w:ilvl="0" w:tplc="B89E05FE">
      <w:start w:val="3"/>
      <w:numFmt w:val="bullet"/>
      <w:lvlText w:val="-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47DE8"/>
    <w:multiLevelType w:val="hybridMultilevel"/>
    <w:tmpl w:val="6CAEE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C7"/>
    <w:rsid w:val="00000B0D"/>
    <w:rsid w:val="00016857"/>
    <w:rsid w:val="00017AD5"/>
    <w:rsid w:val="00021271"/>
    <w:rsid w:val="0002255C"/>
    <w:rsid w:val="0002739A"/>
    <w:rsid w:val="00030CAD"/>
    <w:rsid w:val="0003591A"/>
    <w:rsid w:val="00067C7F"/>
    <w:rsid w:val="000705C3"/>
    <w:rsid w:val="00082DB8"/>
    <w:rsid w:val="0008589A"/>
    <w:rsid w:val="00085F05"/>
    <w:rsid w:val="0009230D"/>
    <w:rsid w:val="000B2A94"/>
    <w:rsid w:val="000B47BD"/>
    <w:rsid w:val="000C41D7"/>
    <w:rsid w:val="000E2BD7"/>
    <w:rsid w:val="000F28F0"/>
    <w:rsid w:val="000F3134"/>
    <w:rsid w:val="00100450"/>
    <w:rsid w:val="0011221C"/>
    <w:rsid w:val="001130E6"/>
    <w:rsid w:val="00113DCB"/>
    <w:rsid w:val="00130C33"/>
    <w:rsid w:val="0014144E"/>
    <w:rsid w:val="00150F59"/>
    <w:rsid w:val="00152BB5"/>
    <w:rsid w:val="0015301C"/>
    <w:rsid w:val="001532B0"/>
    <w:rsid w:val="001570CD"/>
    <w:rsid w:val="0018222C"/>
    <w:rsid w:val="00184C29"/>
    <w:rsid w:val="001A22EB"/>
    <w:rsid w:val="001C247C"/>
    <w:rsid w:val="001D159C"/>
    <w:rsid w:val="001F40EE"/>
    <w:rsid w:val="002072F6"/>
    <w:rsid w:val="002338F9"/>
    <w:rsid w:val="00263B73"/>
    <w:rsid w:val="0027157D"/>
    <w:rsid w:val="00276A29"/>
    <w:rsid w:val="00280C57"/>
    <w:rsid w:val="00291D09"/>
    <w:rsid w:val="00294BC6"/>
    <w:rsid w:val="002A20B4"/>
    <w:rsid w:val="002A5223"/>
    <w:rsid w:val="002C0FC8"/>
    <w:rsid w:val="002C10D0"/>
    <w:rsid w:val="002C1B6B"/>
    <w:rsid w:val="003025BA"/>
    <w:rsid w:val="00320523"/>
    <w:rsid w:val="00326BB1"/>
    <w:rsid w:val="00332863"/>
    <w:rsid w:val="00343C60"/>
    <w:rsid w:val="00364244"/>
    <w:rsid w:val="00371326"/>
    <w:rsid w:val="003806FF"/>
    <w:rsid w:val="00384367"/>
    <w:rsid w:val="00392741"/>
    <w:rsid w:val="00395D91"/>
    <w:rsid w:val="003964D6"/>
    <w:rsid w:val="003A22C7"/>
    <w:rsid w:val="003A47C3"/>
    <w:rsid w:val="003B26E8"/>
    <w:rsid w:val="003B2832"/>
    <w:rsid w:val="003B4E16"/>
    <w:rsid w:val="003E133F"/>
    <w:rsid w:val="003F26C4"/>
    <w:rsid w:val="0040252B"/>
    <w:rsid w:val="00426C5C"/>
    <w:rsid w:val="00452501"/>
    <w:rsid w:val="0045698D"/>
    <w:rsid w:val="00456BC6"/>
    <w:rsid w:val="00470CCA"/>
    <w:rsid w:val="0047584B"/>
    <w:rsid w:val="00475AA1"/>
    <w:rsid w:val="00481F87"/>
    <w:rsid w:val="004A48AF"/>
    <w:rsid w:val="004A561C"/>
    <w:rsid w:val="004A7DD8"/>
    <w:rsid w:val="004B1727"/>
    <w:rsid w:val="004B384D"/>
    <w:rsid w:val="004C025E"/>
    <w:rsid w:val="004C1BF7"/>
    <w:rsid w:val="004C31CD"/>
    <w:rsid w:val="004C3450"/>
    <w:rsid w:val="004E7D28"/>
    <w:rsid w:val="005163F0"/>
    <w:rsid w:val="005350CB"/>
    <w:rsid w:val="00536DAA"/>
    <w:rsid w:val="00545476"/>
    <w:rsid w:val="00546A2A"/>
    <w:rsid w:val="00566CD3"/>
    <w:rsid w:val="00575196"/>
    <w:rsid w:val="00587B27"/>
    <w:rsid w:val="005976FF"/>
    <w:rsid w:val="005A55A0"/>
    <w:rsid w:val="005B52DE"/>
    <w:rsid w:val="005C79C7"/>
    <w:rsid w:val="005D6E4E"/>
    <w:rsid w:val="005E449C"/>
    <w:rsid w:val="005F6E77"/>
    <w:rsid w:val="0060047C"/>
    <w:rsid w:val="006032FA"/>
    <w:rsid w:val="0060659A"/>
    <w:rsid w:val="00610C68"/>
    <w:rsid w:val="0061262A"/>
    <w:rsid w:val="0062736E"/>
    <w:rsid w:val="00643C89"/>
    <w:rsid w:val="00666689"/>
    <w:rsid w:val="00666864"/>
    <w:rsid w:val="006756A1"/>
    <w:rsid w:val="0068492E"/>
    <w:rsid w:val="006B0C4F"/>
    <w:rsid w:val="006B6E1B"/>
    <w:rsid w:val="006C1D0F"/>
    <w:rsid w:val="006C2844"/>
    <w:rsid w:val="006D0EDB"/>
    <w:rsid w:val="006E150A"/>
    <w:rsid w:val="006F0093"/>
    <w:rsid w:val="006F06C8"/>
    <w:rsid w:val="006F1E73"/>
    <w:rsid w:val="006F7400"/>
    <w:rsid w:val="00741785"/>
    <w:rsid w:val="00747F10"/>
    <w:rsid w:val="00755164"/>
    <w:rsid w:val="00763BAC"/>
    <w:rsid w:val="00767B62"/>
    <w:rsid w:val="00775ED2"/>
    <w:rsid w:val="007858E3"/>
    <w:rsid w:val="00791519"/>
    <w:rsid w:val="007C79F5"/>
    <w:rsid w:val="007D723B"/>
    <w:rsid w:val="007F4C2C"/>
    <w:rsid w:val="00801BD5"/>
    <w:rsid w:val="00803238"/>
    <w:rsid w:val="00804F53"/>
    <w:rsid w:val="00810407"/>
    <w:rsid w:val="00836EBB"/>
    <w:rsid w:val="00846D0B"/>
    <w:rsid w:val="00856D33"/>
    <w:rsid w:val="00857815"/>
    <w:rsid w:val="00866547"/>
    <w:rsid w:val="00876E7D"/>
    <w:rsid w:val="00880FF9"/>
    <w:rsid w:val="00886357"/>
    <w:rsid w:val="00886BCD"/>
    <w:rsid w:val="008B0275"/>
    <w:rsid w:val="008D2A74"/>
    <w:rsid w:val="008E3FF3"/>
    <w:rsid w:val="00912EFA"/>
    <w:rsid w:val="00926189"/>
    <w:rsid w:val="009424E7"/>
    <w:rsid w:val="00943795"/>
    <w:rsid w:val="00951B5B"/>
    <w:rsid w:val="0095362D"/>
    <w:rsid w:val="00956CFD"/>
    <w:rsid w:val="00986191"/>
    <w:rsid w:val="00993CD2"/>
    <w:rsid w:val="009B08DF"/>
    <w:rsid w:val="009B6488"/>
    <w:rsid w:val="009B7C84"/>
    <w:rsid w:val="009C5485"/>
    <w:rsid w:val="009D3CAA"/>
    <w:rsid w:val="009F7884"/>
    <w:rsid w:val="00A00F3D"/>
    <w:rsid w:val="00A27A70"/>
    <w:rsid w:val="00A328C5"/>
    <w:rsid w:val="00A4022A"/>
    <w:rsid w:val="00A50DBB"/>
    <w:rsid w:val="00A5454A"/>
    <w:rsid w:val="00A54639"/>
    <w:rsid w:val="00A63FE2"/>
    <w:rsid w:val="00A6482B"/>
    <w:rsid w:val="00A6691D"/>
    <w:rsid w:val="00A7514C"/>
    <w:rsid w:val="00AB7DB5"/>
    <w:rsid w:val="00AC0D92"/>
    <w:rsid w:val="00AC4B7F"/>
    <w:rsid w:val="00AC7A8A"/>
    <w:rsid w:val="00AD2894"/>
    <w:rsid w:val="00AD6270"/>
    <w:rsid w:val="00AE3062"/>
    <w:rsid w:val="00AF46BD"/>
    <w:rsid w:val="00B0261A"/>
    <w:rsid w:val="00B031BE"/>
    <w:rsid w:val="00B06F9B"/>
    <w:rsid w:val="00B152CC"/>
    <w:rsid w:val="00B25D52"/>
    <w:rsid w:val="00B34B0F"/>
    <w:rsid w:val="00B34F11"/>
    <w:rsid w:val="00B356FB"/>
    <w:rsid w:val="00B36840"/>
    <w:rsid w:val="00B52B03"/>
    <w:rsid w:val="00B57D47"/>
    <w:rsid w:val="00B76623"/>
    <w:rsid w:val="00B775D5"/>
    <w:rsid w:val="00B779D0"/>
    <w:rsid w:val="00B91D46"/>
    <w:rsid w:val="00BA2745"/>
    <w:rsid w:val="00BA348C"/>
    <w:rsid w:val="00BC759A"/>
    <w:rsid w:val="00BE6DBA"/>
    <w:rsid w:val="00C05713"/>
    <w:rsid w:val="00C12559"/>
    <w:rsid w:val="00C14F72"/>
    <w:rsid w:val="00C3356D"/>
    <w:rsid w:val="00C35336"/>
    <w:rsid w:val="00C4415B"/>
    <w:rsid w:val="00C533C4"/>
    <w:rsid w:val="00C73A5F"/>
    <w:rsid w:val="00C82F0F"/>
    <w:rsid w:val="00C83F90"/>
    <w:rsid w:val="00C847A9"/>
    <w:rsid w:val="00C92CE5"/>
    <w:rsid w:val="00CA22CE"/>
    <w:rsid w:val="00CC664A"/>
    <w:rsid w:val="00CD5FE1"/>
    <w:rsid w:val="00CE3E4D"/>
    <w:rsid w:val="00CF01EB"/>
    <w:rsid w:val="00CF08BD"/>
    <w:rsid w:val="00CF7B95"/>
    <w:rsid w:val="00D10F5C"/>
    <w:rsid w:val="00D16EAD"/>
    <w:rsid w:val="00D17B44"/>
    <w:rsid w:val="00D20CFB"/>
    <w:rsid w:val="00D20F26"/>
    <w:rsid w:val="00D439DD"/>
    <w:rsid w:val="00D446C0"/>
    <w:rsid w:val="00D576AA"/>
    <w:rsid w:val="00D61443"/>
    <w:rsid w:val="00D61FBD"/>
    <w:rsid w:val="00D714F5"/>
    <w:rsid w:val="00D879E9"/>
    <w:rsid w:val="00D90C05"/>
    <w:rsid w:val="00D9424C"/>
    <w:rsid w:val="00DA677C"/>
    <w:rsid w:val="00DB1905"/>
    <w:rsid w:val="00DB1A91"/>
    <w:rsid w:val="00DC032A"/>
    <w:rsid w:val="00DD1950"/>
    <w:rsid w:val="00DD397E"/>
    <w:rsid w:val="00DD7783"/>
    <w:rsid w:val="00DE2CBF"/>
    <w:rsid w:val="00DF09C5"/>
    <w:rsid w:val="00E037DC"/>
    <w:rsid w:val="00E1060F"/>
    <w:rsid w:val="00E24FD6"/>
    <w:rsid w:val="00E3142A"/>
    <w:rsid w:val="00E32CEF"/>
    <w:rsid w:val="00E337BA"/>
    <w:rsid w:val="00E7105A"/>
    <w:rsid w:val="00E85248"/>
    <w:rsid w:val="00E85689"/>
    <w:rsid w:val="00E86ABF"/>
    <w:rsid w:val="00E9491F"/>
    <w:rsid w:val="00EB19D1"/>
    <w:rsid w:val="00EC7B18"/>
    <w:rsid w:val="00EF4717"/>
    <w:rsid w:val="00F06F31"/>
    <w:rsid w:val="00F11298"/>
    <w:rsid w:val="00F25317"/>
    <w:rsid w:val="00F6086F"/>
    <w:rsid w:val="00F70C15"/>
    <w:rsid w:val="00F71899"/>
    <w:rsid w:val="00FA06DF"/>
    <w:rsid w:val="00FA0798"/>
    <w:rsid w:val="00FA308E"/>
    <w:rsid w:val="00FA4B53"/>
    <w:rsid w:val="00FB3B69"/>
    <w:rsid w:val="00FC0D3B"/>
    <w:rsid w:val="00FD5433"/>
    <w:rsid w:val="00FE39EC"/>
    <w:rsid w:val="00FF60AD"/>
    <w:rsid w:val="571AD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7AE34"/>
  <w15:chartTrackingRefBased/>
  <w15:docId w15:val="{116CF489-8B96-4CDE-BEFA-960A13F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C7"/>
    <w:pPr>
      <w:ind w:left="708"/>
    </w:pPr>
  </w:style>
  <w:style w:type="paragraph" w:customStyle="1" w:styleId="Texte">
    <w:name w:val="Texte"/>
    <w:basedOn w:val="Normal"/>
    <w:rsid w:val="003A22C7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3A2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C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A2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C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44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85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248"/>
  </w:style>
  <w:style w:type="character" w:customStyle="1" w:styleId="CommentTextChar">
    <w:name w:val="Comment Text Char"/>
    <w:basedOn w:val="DefaultParagraphFont"/>
    <w:link w:val="CommentText"/>
    <w:uiPriority w:val="99"/>
    <w:rsid w:val="00E8524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24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CF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uiPriority w:val="39"/>
    <w:rsid w:val="0030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ListParagraph"/>
    <w:next w:val="Normal"/>
    <w:link w:val="SubtitleChar"/>
    <w:uiPriority w:val="11"/>
    <w:qFormat/>
    <w:rsid w:val="00B52B03"/>
    <w:pPr>
      <w:numPr>
        <w:numId w:val="1"/>
      </w:numPr>
      <w:spacing w:before="240" w:after="240" w:line="360" w:lineRule="auto"/>
    </w:pPr>
    <w:rPr>
      <w:rFonts w:ascii="Trebuchet MS" w:hAnsi="Trebuchet MS" w:cs="Arial"/>
      <w:b/>
      <w:bCs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52B03"/>
    <w:rPr>
      <w:rFonts w:ascii="Trebuchet MS" w:eastAsia="Times New Roman" w:hAnsi="Trebuchet MS" w:cs="Arial"/>
      <w:b/>
      <w:bCs/>
      <w:u w:val="single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4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49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E44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12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fd9b33-8389-4ac0-927d-34fa2d19ec95">
      <UserInfo>
        <DisplayName>Andrée Gindt</DisplayName>
        <AccountId>52</AccountId>
        <AccountType/>
      </UserInfo>
      <UserInfo>
        <DisplayName>Annick Rock</DisplayName>
        <AccountId>73</AccountId>
        <AccountType/>
      </UserInfo>
      <UserInfo>
        <DisplayName>Carol Rodesch</DisplayName>
        <AccountId>206</AccountId>
        <AccountType/>
      </UserInfo>
      <UserInfo>
        <DisplayName>Diane Dupont</DisplayName>
        <AccountId>47</AccountId>
        <AccountType/>
      </UserInfo>
      <UserInfo>
        <DisplayName>Mike Mathias</DisplayName>
        <AccountId>137</AccountId>
        <AccountType/>
      </UserInfo>
      <UserInfo>
        <DisplayName>Joëlle Struttmann</DisplayName>
        <AccountId>177</AccountId>
        <AccountType/>
      </UserInfo>
      <UserInfo>
        <DisplayName>Michel Foehr</DisplayName>
        <AccountId>136</AccountId>
        <AccountType/>
      </UserInfo>
      <UserInfo>
        <DisplayName>Catherine Jost</DisplayName>
        <AccountId>161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57E11DBD3DD42A76BBB8A39C9C89B" ma:contentTypeVersion="2" ma:contentTypeDescription="Create a new document." ma:contentTypeScope="" ma:versionID="5ea8dda95501a454a20b6d7b14e072f8">
  <xsd:schema xmlns:xsd="http://www.w3.org/2001/XMLSchema" xmlns:xs="http://www.w3.org/2001/XMLSchema" xmlns:p="http://schemas.microsoft.com/office/2006/metadata/properties" xmlns:ns2="92fd9b33-8389-4ac0-927d-34fa2d19ec95" targetNamespace="http://schemas.microsoft.com/office/2006/metadata/properties" ma:root="true" ma:fieldsID="1b150541649a74b89507995da57bc7fd" ns2:_="">
    <xsd:import namespace="92fd9b33-8389-4ac0-927d-34fa2d19e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9b33-8389-4ac0-927d-34fa2d19e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78A8-EAC3-4D21-86C3-687F02C8AD2F}">
  <ds:schemaRefs>
    <ds:schemaRef ds:uri="http://schemas.microsoft.com/office/2006/metadata/properties"/>
    <ds:schemaRef ds:uri="http://schemas.microsoft.com/office/infopath/2007/PartnerControls"/>
    <ds:schemaRef ds:uri="92fd9b33-8389-4ac0-927d-34fa2d19ec95"/>
  </ds:schemaRefs>
</ds:datastoreItem>
</file>

<file path=customXml/itemProps2.xml><?xml version="1.0" encoding="utf-8"?>
<ds:datastoreItem xmlns:ds="http://schemas.openxmlformats.org/officeDocument/2006/customXml" ds:itemID="{3DF38904-A115-4DEF-BB0F-599273468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56F9-DF41-4854-9D05-2F30D94E7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d9b33-8389-4ac0-927d-34fa2d19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C3F8E-9D80-4754-80B5-576FD50F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Jost</dc:creator>
  <cp:keywords/>
  <dc:description/>
  <cp:lastModifiedBy>Catherine Jost</cp:lastModifiedBy>
  <cp:revision>6</cp:revision>
  <cp:lastPrinted>2021-06-09T06:12:00Z</cp:lastPrinted>
  <dcterms:created xsi:type="dcterms:W3CDTF">2022-10-20T08:50:00Z</dcterms:created>
  <dcterms:modified xsi:type="dcterms:W3CDTF">2022-10-20T10:56:00Z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0x010100F6057E11DBD3DD42A76BBB8A39C9C89B</vt:lpwstr>
  </property>
</Properties>
</file>