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0C" w:rsidRPr="004F37AD" w:rsidRDefault="0047100C" w:rsidP="004710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7AD">
        <w:rPr>
          <w:rFonts w:ascii="Times New Roman" w:hAnsi="Times New Roman" w:cs="Times New Roman"/>
          <w:b/>
          <w:sz w:val="24"/>
          <w:szCs w:val="24"/>
        </w:rPr>
        <w:t xml:space="preserve">- Pièce d’appui requise pour le critère d’évaluation LENOZ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F37AD">
        <w:rPr>
          <w:rFonts w:ascii="Times New Roman" w:hAnsi="Times New Roman" w:cs="Times New Roman"/>
          <w:b/>
          <w:sz w:val="24"/>
          <w:szCs w:val="24"/>
        </w:rPr>
        <w:t>.</w:t>
      </w:r>
      <w:r w:rsidR="00DB5D84">
        <w:rPr>
          <w:rFonts w:ascii="Times New Roman" w:hAnsi="Times New Roman" w:cs="Times New Roman"/>
          <w:b/>
          <w:sz w:val="24"/>
          <w:szCs w:val="24"/>
        </w:rPr>
        <w:t>9</w:t>
      </w:r>
      <w:r w:rsidRPr="004F37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F37AD">
        <w:rPr>
          <w:rFonts w:ascii="Times New Roman" w:hAnsi="Times New Roman" w:cs="Times New Roman"/>
          <w:b/>
          <w:sz w:val="24"/>
          <w:szCs w:val="24"/>
        </w:rPr>
        <w:t>–</w:t>
      </w:r>
    </w:p>
    <w:p w:rsidR="0047100C" w:rsidRDefault="0047100C" w:rsidP="0047100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47100C" w:rsidRDefault="0047100C" w:rsidP="0047100C">
      <w:pPr>
        <w:spacing w:after="0"/>
        <w:rPr>
          <w:rFonts w:ascii="Times New Roman" w:hAnsi="Times New Roman" w:cs="Times New Roman"/>
        </w:rPr>
      </w:pPr>
    </w:p>
    <w:p w:rsidR="0047100C" w:rsidRPr="004F37AD" w:rsidRDefault="0047100C" w:rsidP="004710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projet de rénovation en référence ci-dessous conserve plus de 50% du bâtiment existant :   </w:t>
      </w:r>
    </w:p>
    <w:p w:rsidR="0047100C" w:rsidRDefault="0047100C" w:rsidP="0047100C">
      <w:pPr>
        <w:spacing w:after="0"/>
        <w:rPr>
          <w:rFonts w:ascii="Times New Roman" w:hAnsi="Times New Roman" w:cs="Times New Roman"/>
        </w:rPr>
      </w:pPr>
    </w:p>
    <w:p w:rsidR="0047100C" w:rsidRPr="00E34E3E" w:rsidRDefault="0047100C" w:rsidP="0047100C">
      <w:pPr>
        <w:spacing w:after="0"/>
        <w:jc w:val="center"/>
        <w:rPr>
          <w:rFonts w:ascii="Times New Roman" w:hAnsi="Times New Roman" w:cs="Times New Roman"/>
          <w:highlight w:val="yellow"/>
        </w:rPr>
      </w:pPr>
      <w:r w:rsidRPr="00E34E3E">
        <w:rPr>
          <w:rFonts w:ascii="Times New Roman" w:hAnsi="Times New Roman" w:cs="Times New Roman"/>
          <w:highlight w:val="yellow"/>
        </w:rPr>
        <w:t>n° cadastral</w:t>
      </w:r>
    </w:p>
    <w:p w:rsidR="0047100C" w:rsidRPr="00E34E3E" w:rsidRDefault="0047100C" w:rsidP="0047100C">
      <w:pPr>
        <w:spacing w:after="0"/>
        <w:jc w:val="center"/>
        <w:rPr>
          <w:rFonts w:ascii="Times New Roman" w:hAnsi="Times New Roman" w:cs="Times New Roman"/>
          <w:highlight w:val="yellow"/>
        </w:rPr>
      </w:pPr>
      <w:r w:rsidRPr="00E34E3E">
        <w:rPr>
          <w:rFonts w:ascii="Times New Roman" w:hAnsi="Times New Roman" w:cs="Times New Roman"/>
          <w:highlight w:val="yellow"/>
        </w:rPr>
        <w:t>ou</w:t>
      </w:r>
      <w:r>
        <w:rPr>
          <w:rFonts w:ascii="Times New Roman" w:hAnsi="Times New Roman" w:cs="Times New Roman"/>
          <w:highlight w:val="yellow"/>
        </w:rPr>
        <w:t xml:space="preserve"> n° dossier LENOZ</w:t>
      </w:r>
    </w:p>
    <w:p w:rsidR="0047100C" w:rsidRDefault="0047100C" w:rsidP="0047100C">
      <w:pPr>
        <w:spacing w:after="0"/>
        <w:jc w:val="center"/>
        <w:rPr>
          <w:rFonts w:ascii="Times New Roman" w:hAnsi="Times New Roman" w:cs="Times New Roman"/>
        </w:rPr>
      </w:pPr>
      <w:r w:rsidRPr="00F4573F">
        <w:rPr>
          <w:rFonts w:ascii="Times New Roman" w:hAnsi="Times New Roman" w:cs="Times New Roman"/>
          <w:highlight w:val="yellow"/>
        </w:rPr>
        <w:t>ou adresse</w:t>
      </w:r>
      <w:bookmarkStart w:id="0" w:name="_GoBack"/>
      <w:bookmarkEnd w:id="0"/>
    </w:p>
    <w:p w:rsidR="0047100C" w:rsidRDefault="0047100C" w:rsidP="0047100C">
      <w:pPr>
        <w:spacing w:after="0"/>
        <w:rPr>
          <w:rFonts w:ascii="Times New Roman" w:hAnsi="Times New Roman" w:cs="Times New Roman"/>
        </w:rPr>
      </w:pPr>
    </w:p>
    <w:p w:rsidR="0047100C" w:rsidRPr="0047100C" w:rsidRDefault="0047100C" w:rsidP="00471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286385</wp:posOffset>
            </wp:positionV>
            <wp:extent cx="6400800" cy="2984400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8E08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00C">
        <w:rPr>
          <w:rFonts w:ascii="Times New Roman" w:hAnsi="Times New Roman" w:cs="Times New Roman"/>
        </w:rPr>
        <w:t xml:space="preserve">Exemple de plan d’une extension (les plans sont repris dans le document 0.1 du présent dossier) : </w:t>
      </w:r>
    </w:p>
    <w:p w:rsidR="0047100C" w:rsidRPr="0047100C" w:rsidRDefault="0047100C" w:rsidP="0047100C">
      <w:pPr>
        <w:rPr>
          <w:rFonts w:ascii="Times New Roman" w:hAnsi="Times New Roman" w:cs="Times New Roman"/>
        </w:rPr>
      </w:pPr>
      <w:r w:rsidRPr="0047100C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7D036" wp14:editId="28EB4E35">
                <wp:simplePos x="0" y="0"/>
                <wp:positionH relativeFrom="column">
                  <wp:posOffset>3443605</wp:posOffset>
                </wp:positionH>
                <wp:positionV relativeFrom="paragraph">
                  <wp:posOffset>2062480</wp:posOffset>
                </wp:positionV>
                <wp:extent cx="1238250" cy="952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A90C0C" id="Rectangle 6" o:spid="_x0000_s1026" style="position:absolute;margin-left:271.15pt;margin-top:162.4pt;width:97.5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GvjgIAAKwFAAAOAAAAZHJzL2Uyb0RvYy54bWysVFFPGzEMfp+0/xDlfVyvAwZVr6gqYpqE&#10;oAImntNc0ouUxFmS9tr9+jm56xUY2gPaSy6O7c/2d7anVzujyVb4oMBWtDwZUSIsh1rZdUV/Pt18&#10;uaAkRGZrpsGKiu5FoFezz5+mrZuIMTSga+EJgtgwaV1FmxjdpCgCb4Rh4QScsKiU4A2LKPp1UXvW&#10;IrrRxXg0Oi9a8LXzwEUI+HrdKeks40speLyXMohIdEUxt5hPn89VOovZlE3WnrlG8T4N9oEsDFMW&#10;gw5Q1ywysvHqLyijuIcAMp5wMAVIqbjINWA15ehNNY8NcyLXguQEN9AU/h8sv9suPVF1Rc8psczg&#10;L3pA0phda0HOEz2tCxO0enRL30sBr6nWnfQmfbEKssuU7gdKxS4Sjo/l+OvF+AyZ56i7PMNr5rw4&#10;ejsf4ncBhqRLRT1Gz0yy7W2IGBFNDyYpWACt6huldRZSm4iF9mTL8Aev1mXKGD1eWWn7IUeESZ5F&#10;IqArOd/iXouEp+2DkMgcFjnOCeeePSbDOBc2lp2qYbXockQCBgoGj5xzBkzIEqsbsHuA14UesLti&#10;e/vkKnLLD86jfyXWOQ8eOTLYODgbZcG/B6Cxqj5yZ38gqaMmsbSCeo995aEbuOD4jcLfe8tCXDKP&#10;E4YdgVsj3uMhNbQVhf5GSQP+93vvyR4bH7WUtDixFQ2/NswLSvQPiyNxWZ6ephHPwunZtzEK/qVm&#10;9VJjN2YB2DMl7ifH8zXZR324Sg/mGZfLPEVFFbMcY1eUR38QFrHbJLieuJjPsxmOtWPx1j46nsAT&#10;q6l9n3bPzLu+xyNOxx0cpptN3rR6Z5s8Lcw3EaTKc3DktecbV0JunH59pZ3zUs5WxyU7+wMAAP//&#10;AwBQSwMEFAAGAAgAAAAhAKE73GvgAAAACwEAAA8AAABkcnMvZG93bnJldi54bWxMj01PhDAQhu8m&#10;/odmTLy5RUBZkbIxRmNM9qC7JutxFlog0imhhcV/73jS47zz5P0oNovtxaxH3zlScL2KQGiqXN1R&#10;o+Bj/3y1BuEDUo29I63gW3vYlOdnBea1O9G7nnehEWxCPkcFbQhDLqWvWm3Rr9ygiX/GjRYDn2Mj&#10;6xFPbG57GUfRrbTYESe0OOjHVldfu8kq+DT4sn969Vtp4tncdW/TwWSTUpcXy8M9iKCX8AfDb32u&#10;DiV3OrqJai96BTdpnDCqIIlT3sBElmSsHBWkGSuyLOT/DeUPAAAA//8DAFBLAQItABQABgAIAAAA&#10;IQC2gziS/gAAAOEBAAATAAAAAAAAAAAAAAAAAAAAAABbQ29udGVudF9UeXBlc10ueG1sUEsBAi0A&#10;FAAGAAgAAAAhADj9If/WAAAAlAEAAAsAAAAAAAAAAAAAAAAALwEAAF9yZWxzLy5yZWxzUEsBAi0A&#10;FAAGAAgAAAAhAJE0Ma+OAgAArAUAAA4AAAAAAAAAAAAAAAAALgIAAGRycy9lMm9Eb2MueG1sUEsB&#10;Ai0AFAAGAAgAAAAhAKE73GvgAAAACwEAAA8AAAAAAAAAAAAAAAAA6AQAAGRycy9kb3ducmV2Lnht&#10;bFBLBQYAAAAABAAEAPMAAAD1BQAAAAA=&#10;" fillcolor="white [3212]" strokecolor="white [3212]" strokeweight="1pt"/>
            </w:pict>
          </mc:Fallback>
        </mc:AlternateContent>
      </w:r>
    </w:p>
    <w:p w:rsidR="0047100C" w:rsidRPr="0047100C" w:rsidRDefault="0047100C" w:rsidP="0047100C">
      <w:pPr>
        <w:rPr>
          <w:rFonts w:ascii="Times New Roman" w:hAnsi="Times New Roman" w:cs="Times New Roman"/>
        </w:rPr>
      </w:pPr>
    </w:p>
    <w:p w:rsidR="0047100C" w:rsidRPr="0047100C" w:rsidRDefault="0047100C" w:rsidP="0047100C">
      <w:pPr>
        <w:rPr>
          <w:rFonts w:ascii="Times New Roman" w:hAnsi="Times New Roman" w:cs="Times New Roman"/>
        </w:rPr>
      </w:pPr>
      <w:r w:rsidRPr="0047100C">
        <w:rPr>
          <w:rFonts w:ascii="Times New Roman" w:hAnsi="Times New Roman" w:cs="Times New Roman"/>
        </w:rPr>
        <w:t>Photo</w:t>
      </w:r>
      <w:r>
        <w:rPr>
          <w:rFonts w:ascii="Times New Roman" w:hAnsi="Times New Roman" w:cs="Times New Roman"/>
        </w:rPr>
        <w:t xml:space="preserve"> du projet à annexer</w:t>
      </w:r>
      <w:r w:rsidRPr="0047100C">
        <w:rPr>
          <w:rFonts w:ascii="Times New Roman" w:hAnsi="Times New Roman" w:cs="Times New Roman"/>
        </w:rPr>
        <w:t xml:space="preserve"> </w:t>
      </w:r>
    </w:p>
    <w:p w:rsidR="0047100C" w:rsidRPr="0047100C" w:rsidRDefault="0047100C" w:rsidP="0047100C">
      <w:pPr>
        <w:rPr>
          <w:rFonts w:ascii="Times New Roman" w:hAnsi="Times New Roman" w:cs="Times New Roman"/>
        </w:rPr>
      </w:pPr>
    </w:p>
    <w:p w:rsidR="0047100C" w:rsidRPr="0047100C" w:rsidRDefault="0047100C" w:rsidP="0047100C">
      <w:pPr>
        <w:rPr>
          <w:rFonts w:ascii="Times New Roman" w:hAnsi="Times New Roman" w:cs="Times New Roman"/>
        </w:rPr>
      </w:pPr>
    </w:p>
    <w:p w:rsidR="0047100C" w:rsidRPr="0047100C" w:rsidRDefault="0047100C" w:rsidP="0047100C">
      <w:pPr>
        <w:rPr>
          <w:rFonts w:ascii="Times New Roman" w:hAnsi="Times New Roman" w:cs="Times New Roman"/>
        </w:rPr>
      </w:pPr>
      <w:r w:rsidRPr="0047100C">
        <w:rPr>
          <w:rFonts w:ascii="Times New Roman" w:hAnsi="Times New Roman" w:cs="Times New Roman"/>
        </w:rPr>
        <w:t xml:space="preserve">Calcul : </w:t>
      </w:r>
    </w:p>
    <w:p w:rsidR="0047100C" w:rsidRPr="0047100C" w:rsidRDefault="0047100C" w:rsidP="0047100C">
      <w:pPr>
        <w:rPr>
          <w:rFonts w:ascii="Times New Roman" w:hAnsi="Times New Roman" w:cs="Times New Roman"/>
        </w:rPr>
      </w:pPr>
      <w:r w:rsidRPr="0047100C">
        <w:rPr>
          <w:rFonts w:ascii="Times New Roman" w:hAnsi="Times New Roman" w:cs="Times New Roman"/>
        </w:rPr>
        <w:t xml:space="preserve">Au moins 50% du bâti existant doit être réutilisé. Comment interpréter ? </w:t>
      </w:r>
    </w:p>
    <w:p w:rsidR="0047100C" w:rsidRPr="0047100C" w:rsidRDefault="0047100C" w:rsidP="0047100C">
      <w:pPr>
        <w:spacing w:after="0"/>
        <w:rPr>
          <w:rFonts w:ascii="Times New Roman" w:hAnsi="Times New Roman" w:cs="Times New Roman"/>
        </w:rPr>
      </w:pPr>
      <w:r w:rsidRPr="0047100C">
        <w:rPr>
          <w:rFonts w:ascii="Times New Roman" w:hAnsi="Times New Roman" w:cs="Times New Roman"/>
        </w:rPr>
        <w:t>Conserver 50% du bâti existant ? la structure externe constitue déjà +/- 50% du bâti (le critère mentionne de conserver les façades et la structure intérieur verticale peut être démolie puis reconstruite)</w:t>
      </w:r>
    </w:p>
    <w:p w:rsidR="0047100C" w:rsidRPr="0047100C" w:rsidRDefault="0047100C" w:rsidP="0047100C">
      <w:pPr>
        <w:spacing w:after="0"/>
        <w:rPr>
          <w:rFonts w:ascii="Times New Roman" w:hAnsi="Times New Roman" w:cs="Times New Roman"/>
        </w:rPr>
      </w:pPr>
      <w:r w:rsidRPr="0047100C">
        <w:rPr>
          <w:rFonts w:ascii="Times New Roman" w:hAnsi="Times New Roman" w:cs="Times New Roman"/>
        </w:rPr>
        <w:t>Réutiliser min. 50% du volume du bâtiment existant ?</w:t>
      </w:r>
    </w:p>
    <w:p w:rsidR="0047100C" w:rsidRPr="0047100C" w:rsidRDefault="0047100C" w:rsidP="0047100C">
      <w:pPr>
        <w:spacing w:after="0"/>
        <w:rPr>
          <w:rFonts w:ascii="Times New Roman" w:hAnsi="Times New Roman" w:cs="Times New Roman"/>
        </w:rPr>
      </w:pPr>
      <w:r w:rsidRPr="0047100C">
        <w:rPr>
          <w:rFonts w:ascii="Times New Roman" w:hAnsi="Times New Roman" w:cs="Times New Roman"/>
        </w:rPr>
        <w:t>Réutiliser 50% des matériaux démolis pour la rénovation ?</w:t>
      </w:r>
    </w:p>
    <w:p w:rsidR="0047100C" w:rsidRDefault="0047100C" w:rsidP="004710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96520</wp:posOffset>
                </wp:positionV>
                <wp:extent cx="2390775" cy="1695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69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3C2B5B" id="Rectangle 7" o:spid="_x0000_s1026" style="position:absolute;margin-left:304.15pt;margin-top:7.6pt;width:188.25pt;height:1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+EylAIAAK0FAAAOAAAAZHJzL2Uyb0RvYy54bWysVN9PGzEMfp+0/yHK+7i7rqVQcUUViGkS&#10;AgRMPKe5pBcpF2dJ2mv318/J/ShjaA9ofUjj2P5sf2f74nLfaLITziswJS1OckqE4VApsynpj+eb&#10;L2eU+MBMxTQYUdKD8PRy+fnTRWsXYgI16Eo4giDGL1pb0joEu8gyz2vRMH8CVhhUSnANCyi6TVY5&#10;1iJ6o7NJnp9mLbjKOuDCe3y97pR0mfClFDzcS+lFILqkmFtIp0vnOp7Z8oItNo7ZWvE+DfaBLBqm&#10;DAYdoa5ZYGTr1F9QjeIOPMhwwqHJQErFRaoBqynyN9U81cyKVAuS4+1Ik/9/sPxu9+CIqko6p8Sw&#10;Bj/RI5LGzEYLMo/0tNYv0OrJPrhe8niNte6la+I/VkH2idLDSKnYB8LxcfL1PJ/PZ5Rw1BWn57Pp&#10;LJGeHd2t8+GbgIbES0kdhk9Ust2tDxgSTQeTGM2DVtWN0joJsU/ElXZkx/ALrzdFTBk9/rDS5kOO&#10;CBM9s8hAV3O6hYMWEU+bRyGRulhlSjg17TEZxrkwoehUNatEl+Msx9+Q5ZB+yjkBRmSJ1Y3YPcBg&#10;2YEM2F2xvX10FannR+f8X4l1zqNHigwmjM6NMuDeA9BYVR+5sx9I6qiJLK2hOmBjOegmzlt+o/Dz&#10;3jIfHpjDEcNhxLUR7vGQGtqSQn+jpAb36733aI+dj1pKWhzZkvqfW+YEJfq7wZk4L6bTOONJmM7m&#10;ExTca836tcZsmyvAnilwQVmertE+6OEqHTQvuF1WMSqqmOEYu6Q8uEG4Ct0qwf3ExWqVzHCuLQu3&#10;5snyCB5Zje37vH9hzvY9HnA87mAYb7Z40+qdbfQ0sNoGkCrNwZHXnm/cCalx+v0Vl85rOVkdt+zy&#10;NwAAAP//AwBQSwMEFAAGAAgAAAAhAF+MekrgAAAACgEAAA8AAABkcnMvZG93bnJldi54bWxMj8tO&#10;wzAQRfdI/IM1SOyog4GShjgVQiCE1AW0lcrSjScPEY+j2EnD3zOsYDm6R3fOzdez68SEQ2g9abhe&#10;JCCQSm9bqjXsdy9XKYgQDVnTeUIN3xhgXZyf5Saz/kQfOG1jLbiEQmY0NDH2mZShbNCZsPA9EmeV&#10;H5yJfA61tIM5cbnrpEqSpXSmJf7QmB6fGiy/tqPT8FmZ193zW9jISk3Vqn0fD9X9qPXlxfz4ACLi&#10;HP9g+NVndSjY6ehHskF0GpZJesMoB3cKBAOr9Ja3HDWoVCmQRS7/Tyh+AAAA//8DAFBLAQItABQA&#10;BgAIAAAAIQC2gziS/gAAAOEBAAATAAAAAAAAAAAAAAAAAAAAAABbQ29udGVudF9UeXBlc10ueG1s&#10;UEsBAi0AFAAGAAgAAAAhADj9If/WAAAAlAEAAAsAAAAAAAAAAAAAAAAALwEAAF9yZWxzLy5yZWxz&#10;UEsBAi0AFAAGAAgAAAAhALsj4TKUAgAArQUAAA4AAAAAAAAAAAAAAAAALgIAAGRycy9lMm9Eb2Mu&#10;eG1sUEsBAi0AFAAGAAgAAAAhAF+MekrgAAAACgEAAA8AAAAAAAAAAAAAAAAA7gQAAGRycy9kb3du&#10;cmV2LnhtbFBLBQYAAAAABAAEAPMAAAD7BQAAAAA=&#10;" fillcolor="white [3212]" strokecolor="white [3212]" strokeweight="1pt"/>
            </w:pict>
          </mc:Fallback>
        </mc:AlternateContent>
      </w:r>
      <w:r w:rsidRPr="0047100C">
        <w:rPr>
          <w:rFonts w:ascii="Times New Roman" w:hAnsi="Times New Roman" w:cs="Times New Roman"/>
        </w:rPr>
        <w:t>Autre interprétation, …</w:t>
      </w:r>
    </w:p>
    <w:p w:rsidR="0047100C" w:rsidRDefault="0047100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3523615</wp:posOffset>
                </wp:positionV>
                <wp:extent cx="1390650" cy="3524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C69B5E" id="Rectangle 8" o:spid="_x0000_s1026" style="position:absolute;margin-left:74.65pt;margin-top:277.45pt;width:109.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B2kgIAAIQFAAAOAAAAZHJzL2Uyb0RvYy54bWysVMFu2zAMvQ/YPwi6r7bTpGuDOkXQosOA&#10;og3aDj0rshQbkEVNUuJkXz9Ksp22K3YYloMimuQj+UTy8mrfKrIT1jWgS1qc5JQIzaFq9KakP55v&#10;v5xT4jzTFVOgRUkPwtGrxedPl52ZiwnUoCphCYJoN+9MSWvvzTzLHK9Fy9wJGKFRKcG2zKNoN1ll&#10;WYforcomeX6WdWArY4EL5/DrTVLSRcSXUnD/IKUTnqiSYm4+njae63Bmi0s231hm6ob3abB/yKJl&#10;jcagI9QN84xsbfMHVNtwCw6kP+HQZiBlw0WsAasp8nfVPNXMiFgLkuPMSJP7f7D8freypKlKig+l&#10;WYtP9IikMb1RgpwHejrj5mj1ZFa2lxxeQ617advwj1WQfaT0MFIq9p5w/FicXuRnM2Seo+50NplO&#10;ZgE0O3ob6/w3AS0Jl5JajB6ZZLs755PpYBKCOVBNddsoFYXQJuJaWbJj+MDrTdGDv7FSOthqCF4J&#10;MHzJQmGplHjzByWCndKPQiIjmPwkJhJ78RiEcS60L5KqZpVIsWc5/oboQ1qx0AgYkCXGH7F7gMEy&#10;gQzYKcvePriK2Mqjc/63xJLz6BEjg/ajc9tosB8BKKyqj5zsB5ISNYGlNVQH7BcLaZCc4bcNPtsd&#10;c37FLE4OvjRuA/+Ah1TQlRT6GyU12F8ffQ/22NCopaTDSSyp+7llVlCivmts9YtiOg2jG4Xp7OsE&#10;Bftas36t0dv2GrAXCtw7hsdrsPdquEoL7QsujWWIiiqmOcYuKfd2EK592hC4drhYLqMZjqth/k4/&#10;GR7AA6uhLZ/3L8yavnc9dv09DFPL5u9aONkGTw3LrQfZxP4+8trzjaMeG6dfS2GXvJaj1XF5Ln4D&#10;AAD//wMAUEsDBBQABgAIAAAAIQDzgpom4QAAAAsBAAAPAAAAZHJzL2Rvd25yZXYueG1sTI/BTsMw&#10;DIbvSLxDZCQuiKUjXbWVphMgIXHhwJgQx6wJTbTGqZqs7Xh6zAmOv/3p9+dqO/uOjWaILqCE5SID&#10;ZrAJ2mErYf/+fLsGFpNCrbqARsLZRNjWlxeVKnWY8M2Mu9QyKsFYKgk2pb7kPDbWeBUXoTdIu68w&#10;eJUoDi3Xg5qo3Hf8LssK7pVDumBVb56saY67k5fwehbiZbwRx2nvROu++efjhw1SXl/ND/fAkpnT&#10;Hwy/+qQONTkdwgl1ZB3lfCMIlbBa5RtgRIhiTZODhGKZ5cDriv//of4BAAD//wMAUEsBAi0AFAAG&#10;AAgAAAAhALaDOJL+AAAA4QEAABMAAAAAAAAAAAAAAAAAAAAAAFtDb250ZW50X1R5cGVzXS54bWxQ&#10;SwECLQAUAAYACAAAACEAOP0h/9YAAACUAQAACwAAAAAAAAAAAAAAAAAvAQAAX3JlbHMvLnJlbHNQ&#10;SwECLQAUAAYACAAAACEAAgRgdpICAACEBQAADgAAAAAAAAAAAAAAAAAuAgAAZHJzL2Uyb0RvYy54&#10;bWxQSwECLQAUAAYACAAAACEA84KaJuEAAAALAQAADwAAAAAAAAAAAAAAAADsBAAAZHJzL2Rvd25y&#10;ZXYueG1sUEsFBgAAAAAEAAQA8wAAAPoFAAAAAA==&#10;" fillcolor="white [3212]" stroked="f" strokeweight="1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8890</wp:posOffset>
            </wp:positionV>
            <wp:extent cx="5878800" cy="3693600"/>
            <wp:effectExtent l="0" t="0" r="8255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8A84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800" cy="369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00C" w:rsidRDefault="0047100C" w:rsidP="0047100C">
      <w:pP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spacing w:after="0"/>
        <w:rPr>
          <w:rFonts w:ascii="Times New Roman" w:hAnsi="Times New Roman" w:cs="Times New Roman"/>
          <w:highlight w:val="yellow"/>
        </w:rPr>
      </w:pPr>
    </w:p>
    <w:p w:rsidR="0047100C" w:rsidRPr="00226011" w:rsidRDefault="0047100C" w:rsidP="0047100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u w:val="single"/>
        </w:rPr>
      </w:pPr>
      <w:r w:rsidRPr="00226011">
        <w:rPr>
          <w:rFonts w:ascii="Times New Roman" w:hAnsi="Times New Roman" w:cs="Times New Roman"/>
          <w:u w:val="single"/>
        </w:rPr>
        <w:lastRenderedPageBreak/>
        <w:t xml:space="preserve">Calcul de la surface conservée : </w:t>
      </w:r>
    </w:p>
    <w:p w:rsidR="0047100C" w:rsidRDefault="0047100C" w:rsidP="0047100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226011" w:rsidRDefault="00226011" w:rsidP="0047100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Surface de l’enveloppe extérieure du bâti</w:t>
      </w:r>
      <w:r w:rsidR="008B2EAF">
        <w:rPr>
          <w:rFonts w:ascii="Times New Roman" w:hAnsi="Times New Roman" w:cs="Times New Roman"/>
        </w:rPr>
        <w:t>ment</w:t>
      </w:r>
      <w:r>
        <w:rPr>
          <w:rFonts w:ascii="Times New Roman" w:hAnsi="Times New Roman" w:cs="Times New Roman"/>
        </w:rPr>
        <w:t xml:space="preserve"> existant : 565 m²</w:t>
      </w:r>
    </w:p>
    <w:p w:rsidR="00226011" w:rsidRDefault="00226011" w:rsidP="0047100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Surface de l’ouverture à créer vers l’extension : 1</w:t>
      </w:r>
      <w:r w:rsidR="008B2EA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m²</w:t>
      </w:r>
    </w:p>
    <w:p w:rsidR="00226011" w:rsidRDefault="00226011" w:rsidP="0047100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Surface totale de l’enveloppe :</w:t>
      </w:r>
      <w:r w:rsidR="008B2EAF">
        <w:rPr>
          <w:rFonts w:ascii="Times New Roman" w:hAnsi="Times New Roman" w:cs="Times New Roman"/>
        </w:rPr>
        <w:t xml:space="preserve"> 565 m² - 11 m² = 554</w:t>
      </w:r>
      <w:r>
        <w:rPr>
          <w:rFonts w:ascii="Times New Roman" w:hAnsi="Times New Roman" w:cs="Times New Roman"/>
        </w:rPr>
        <w:t xml:space="preserve"> m²</w:t>
      </w:r>
    </w:p>
    <w:p w:rsidR="00226011" w:rsidRDefault="00226011" w:rsidP="0047100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226011" w:rsidRDefault="008B2EAF" w:rsidP="0047100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surface de l’enveloppe existante maximale qui pourrait être enlevée est de 50%, soit 277 m².</w:t>
      </w:r>
    </w:p>
    <w:p w:rsidR="008B2EAF" w:rsidRDefault="008B2EAF" w:rsidP="0047100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B2EAF" w:rsidRDefault="008B2EAF" w:rsidP="0047100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projet conserve l’entièreté du bâtiment existant à l’exception du percement des 5 fenêtres, ce qui représente plus que la surface du 277 m² permise. Le critère est donc atteint.</w:t>
      </w:r>
    </w:p>
    <w:p w:rsidR="00226011" w:rsidRDefault="00226011" w:rsidP="0047100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47100C" w:rsidRPr="0047100C" w:rsidRDefault="0047100C" w:rsidP="0047100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47100C" w:rsidRDefault="0047100C" w:rsidP="0047100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47100C" w:rsidRDefault="0047100C" w:rsidP="0047100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47100C" w:rsidRPr="00E34E3E" w:rsidRDefault="0047100C" w:rsidP="0047100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  <w:r w:rsidRPr="00E34E3E">
        <w:rPr>
          <w:rFonts w:ascii="Times New Roman" w:hAnsi="Times New Roman" w:cs="Times New Roman"/>
          <w:highlight w:val="yellow"/>
        </w:rPr>
        <w:t>Date, Nom, prénom, signature</w:t>
      </w:r>
    </w:p>
    <w:p w:rsidR="0047100C" w:rsidRPr="00E34E3E" w:rsidRDefault="0047100C" w:rsidP="0047100C">
      <w:pPr>
        <w:spacing w:after="0"/>
        <w:rPr>
          <w:rFonts w:ascii="Times New Roman" w:hAnsi="Times New Roman" w:cs="Times New Roman"/>
          <w:highlight w:val="yellow"/>
        </w:rPr>
      </w:pPr>
    </w:p>
    <w:p w:rsidR="0047100C" w:rsidRPr="00425EDE" w:rsidRDefault="0047100C" w:rsidP="0047100C">
      <w:pPr>
        <w:spacing w:after="0"/>
        <w:rPr>
          <w:rFonts w:ascii="Times New Roman" w:hAnsi="Times New Roman" w:cs="Times New Roman"/>
        </w:rPr>
      </w:pPr>
      <w:r w:rsidRPr="00E34E3E">
        <w:rPr>
          <w:rFonts w:ascii="Times New Roman" w:hAnsi="Times New Roman" w:cs="Times New Roman"/>
          <w:highlight w:val="yellow"/>
        </w:rPr>
        <w:t>Luxembourg, le 06.06.2017</w:t>
      </w:r>
    </w:p>
    <w:p w:rsidR="00262176" w:rsidRPr="00926894" w:rsidRDefault="00262176">
      <w:pPr>
        <w:rPr>
          <w:lang w:val="fr-LU"/>
        </w:rPr>
      </w:pPr>
    </w:p>
    <w:sectPr w:rsidR="00262176" w:rsidRPr="009268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C4" w:rsidRDefault="002550C4" w:rsidP="008F412A">
      <w:pPr>
        <w:spacing w:after="0" w:line="240" w:lineRule="auto"/>
      </w:pPr>
      <w:r>
        <w:separator/>
      </w:r>
    </w:p>
  </w:endnote>
  <w:endnote w:type="continuationSeparator" w:id="0">
    <w:p w:rsidR="002550C4" w:rsidRDefault="002550C4" w:rsidP="008F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C4" w:rsidRDefault="002550C4" w:rsidP="008F412A">
      <w:pPr>
        <w:spacing w:after="0" w:line="240" w:lineRule="auto"/>
      </w:pPr>
      <w:r>
        <w:separator/>
      </w:r>
    </w:p>
  </w:footnote>
  <w:footnote w:type="continuationSeparator" w:id="0">
    <w:p w:rsidR="002550C4" w:rsidRDefault="002550C4" w:rsidP="008F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4AAF"/>
    <w:multiLevelType w:val="hybridMultilevel"/>
    <w:tmpl w:val="01C08130"/>
    <w:lvl w:ilvl="0" w:tplc="93C6B9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D7F97"/>
    <w:multiLevelType w:val="hybridMultilevel"/>
    <w:tmpl w:val="DF44C15E"/>
    <w:lvl w:ilvl="0" w:tplc="5BBEF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07569"/>
    <w:multiLevelType w:val="hybridMultilevel"/>
    <w:tmpl w:val="17E4C8C6"/>
    <w:lvl w:ilvl="0" w:tplc="0407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62232BC5"/>
    <w:multiLevelType w:val="hybridMultilevel"/>
    <w:tmpl w:val="C82CFC80"/>
    <w:lvl w:ilvl="0" w:tplc="0407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2A"/>
    <w:rsid w:val="000D5685"/>
    <w:rsid w:val="00127615"/>
    <w:rsid w:val="00150513"/>
    <w:rsid w:val="001713B7"/>
    <w:rsid w:val="001C25A8"/>
    <w:rsid w:val="001D7E2A"/>
    <w:rsid w:val="00222E07"/>
    <w:rsid w:val="00226011"/>
    <w:rsid w:val="002550C4"/>
    <w:rsid w:val="00262176"/>
    <w:rsid w:val="00282FCC"/>
    <w:rsid w:val="00315A1F"/>
    <w:rsid w:val="00340168"/>
    <w:rsid w:val="003F518C"/>
    <w:rsid w:val="004173A0"/>
    <w:rsid w:val="0044467F"/>
    <w:rsid w:val="00457B19"/>
    <w:rsid w:val="0047100C"/>
    <w:rsid w:val="00504521"/>
    <w:rsid w:val="00515E2D"/>
    <w:rsid w:val="00576349"/>
    <w:rsid w:val="00586B39"/>
    <w:rsid w:val="005B09EB"/>
    <w:rsid w:val="005C6D52"/>
    <w:rsid w:val="0061314E"/>
    <w:rsid w:val="00632D5C"/>
    <w:rsid w:val="00633A28"/>
    <w:rsid w:val="006A0EB4"/>
    <w:rsid w:val="00717E01"/>
    <w:rsid w:val="007C0FE0"/>
    <w:rsid w:val="00896FFB"/>
    <w:rsid w:val="008B2EAF"/>
    <w:rsid w:val="008C0E36"/>
    <w:rsid w:val="008C6A49"/>
    <w:rsid w:val="008F412A"/>
    <w:rsid w:val="00926894"/>
    <w:rsid w:val="00927D3F"/>
    <w:rsid w:val="009374E1"/>
    <w:rsid w:val="009405A2"/>
    <w:rsid w:val="00941D60"/>
    <w:rsid w:val="00980904"/>
    <w:rsid w:val="009E1852"/>
    <w:rsid w:val="00A00B23"/>
    <w:rsid w:val="00A00D3F"/>
    <w:rsid w:val="00AB31A1"/>
    <w:rsid w:val="00AF0784"/>
    <w:rsid w:val="00B46730"/>
    <w:rsid w:val="00B506E6"/>
    <w:rsid w:val="00BD5E5A"/>
    <w:rsid w:val="00BF597E"/>
    <w:rsid w:val="00C21848"/>
    <w:rsid w:val="00CE0F28"/>
    <w:rsid w:val="00D26E60"/>
    <w:rsid w:val="00DB5D84"/>
    <w:rsid w:val="00E11616"/>
    <w:rsid w:val="00E1630C"/>
    <w:rsid w:val="00E36D0F"/>
    <w:rsid w:val="00EE230F"/>
    <w:rsid w:val="00F319A4"/>
    <w:rsid w:val="00F4573F"/>
    <w:rsid w:val="00F74F91"/>
    <w:rsid w:val="00F82058"/>
    <w:rsid w:val="00F86764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2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2A"/>
    <w:rPr>
      <w:lang w:val="fr-FR"/>
    </w:rPr>
  </w:style>
  <w:style w:type="paragraph" w:styleId="ListParagraph">
    <w:name w:val="List Paragraph"/>
    <w:basedOn w:val="Normal"/>
    <w:uiPriority w:val="34"/>
    <w:qFormat/>
    <w:rsid w:val="00D26E60"/>
    <w:pPr>
      <w:ind w:left="720"/>
      <w:contextualSpacing/>
    </w:pPr>
  </w:style>
  <w:style w:type="paragraph" w:customStyle="1" w:styleId="Default">
    <w:name w:val="Default"/>
    <w:rsid w:val="00CE0F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LU"/>
    </w:rPr>
  </w:style>
  <w:style w:type="paragraph" w:styleId="NormalWeb">
    <w:name w:val="Normal (Web)"/>
    <w:basedOn w:val="Normal"/>
    <w:uiPriority w:val="99"/>
    <w:semiHidden/>
    <w:unhideWhenUsed/>
    <w:rsid w:val="0089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character" w:styleId="Hyperlink">
    <w:name w:val="Hyperlink"/>
    <w:basedOn w:val="DefaultParagraphFont"/>
    <w:uiPriority w:val="99"/>
    <w:unhideWhenUsed/>
    <w:rsid w:val="00896F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64"/>
    <w:rPr>
      <w:rFonts w:ascii="Tahoma" w:hAnsi="Tahoma" w:cs="Tahoma"/>
      <w:sz w:val="16"/>
      <w:szCs w:val="16"/>
      <w:lang w:val="fr-FR"/>
    </w:rPr>
  </w:style>
  <w:style w:type="character" w:customStyle="1" w:styleId="shorttext">
    <w:name w:val="short_text"/>
    <w:basedOn w:val="DefaultParagraphFont"/>
    <w:rsid w:val="00C21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2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2A"/>
    <w:rPr>
      <w:lang w:val="fr-FR"/>
    </w:rPr>
  </w:style>
  <w:style w:type="paragraph" w:styleId="ListParagraph">
    <w:name w:val="List Paragraph"/>
    <w:basedOn w:val="Normal"/>
    <w:uiPriority w:val="34"/>
    <w:qFormat/>
    <w:rsid w:val="00D26E60"/>
    <w:pPr>
      <w:ind w:left="720"/>
      <w:contextualSpacing/>
    </w:pPr>
  </w:style>
  <w:style w:type="paragraph" w:customStyle="1" w:styleId="Default">
    <w:name w:val="Default"/>
    <w:rsid w:val="00CE0F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LU"/>
    </w:rPr>
  </w:style>
  <w:style w:type="paragraph" w:styleId="NormalWeb">
    <w:name w:val="Normal (Web)"/>
    <w:basedOn w:val="Normal"/>
    <w:uiPriority w:val="99"/>
    <w:semiHidden/>
    <w:unhideWhenUsed/>
    <w:rsid w:val="0089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character" w:styleId="Hyperlink">
    <w:name w:val="Hyperlink"/>
    <w:basedOn w:val="DefaultParagraphFont"/>
    <w:uiPriority w:val="99"/>
    <w:unhideWhenUsed/>
    <w:rsid w:val="00896F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64"/>
    <w:rPr>
      <w:rFonts w:ascii="Tahoma" w:hAnsi="Tahoma" w:cs="Tahoma"/>
      <w:sz w:val="16"/>
      <w:szCs w:val="16"/>
      <w:lang w:val="fr-FR"/>
    </w:rPr>
  </w:style>
  <w:style w:type="character" w:customStyle="1" w:styleId="shorttext">
    <w:name w:val="short_text"/>
    <w:basedOn w:val="DefaultParagraphFont"/>
    <w:rsid w:val="00C2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Conrady</dc:creator>
  <cp:lastModifiedBy>CTIE</cp:lastModifiedBy>
  <cp:revision>19</cp:revision>
  <cp:lastPrinted>2017-04-28T14:22:00Z</cp:lastPrinted>
  <dcterms:created xsi:type="dcterms:W3CDTF">2017-03-22T06:29:00Z</dcterms:created>
  <dcterms:modified xsi:type="dcterms:W3CDTF">2017-07-20T07:31:00Z</dcterms:modified>
</cp:coreProperties>
</file>